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0F896" w14:textId="71A2B5FE" w:rsidR="00CB14B2" w:rsidRPr="00E272C4" w:rsidRDefault="00AE2C4A" w:rsidP="009F634D">
      <w:pPr>
        <w:rPr>
          <w:rFonts w:ascii="Arial" w:hAnsi="Arial" w:cs="Arial"/>
          <w:b/>
          <w:bCs/>
        </w:rPr>
      </w:pPr>
      <w:r w:rsidRPr="00E272C4">
        <w:rPr>
          <w:rFonts w:ascii="Arial" w:hAnsi="Arial" w:cs="Arial"/>
          <w:b/>
          <w:bCs/>
        </w:rPr>
        <w:t>FACILITIES, EQUIPMENT AND OTHER RESOURCES</w:t>
      </w:r>
    </w:p>
    <w:p w14:paraId="3831FADB" w14:textId="70717AEC" w:rsidR="00E85B12" w:rsidRPr="00E272C4" w:rsidRDefault="00E73EAD" w:rsidP="00E272C4">
      <w:pPr>
        <w:pStyle w:val="Heading4"/>
      </w:pPr>
      <w:r w:rsidRPr="00E272C4">
        <w:t>The Texas A&amp;M University System</w:t>
      </w:r>
    </w:p>
    <w:p w14:paraId="6C5FBD1C" w14:textId="1D2AF1DF" w:rsidR="00382C21" w:rsidRPr="00E272C4" w:rsidRDefault="00E85B12" w:rsidP="00E272C4">
      <w:pPr>
        <w:pStyle w:val="NoSpacing"/>
        <w:jc w:val="both"/>
        <w:rPr>
          <w:rFonts w:ascii="Arial" w:hAnsi="Arial" w:cs="Arial"/>
          <w:b/>
          <w:bCs/>
        </w:rPr>
      </w:pPr>
      <w:r w:rsidRPr="00456634">
        <w:rPr>
          <w:rFonts w:ascii="Arial" w:hAnsi="Arial" w:cs="Arial"/>
        </w:rPr>
        <w:t>The Texas A&amp;M University System</w:t>
      </w:r>
      <w:r w:rsidR="00006F8E" w:rsidRPr="00456634">
        <w:rPr>
          <w:rFonts w:ascii="Arial" w:hAnsi="Arial" w:cs="Arial"/>
        </w:rPr>
        <w:t xml:space="preserve"> is</w:t>
      </w:r>
      <w:r w:rsidR="00836FA1" w:rsidRPr="00456634">
        <w:rPr>
          <w:rFonts w:ascii="Arial" w:hAnsi="Arial" w:cs="Arial"/>
        </w:rPr>
        <w:t xml:space="preserve"> one of the largest </w:t>
      </w:r>
      <w:r w:rsidR="00E90BA5" w:rsidRPr="00456634">
        <w:rPr>
          <w:rFonts w:ascii="Arial" w:hAnsi="Arial" w:cs="Arial"/>
        </w:rPr>
        <w:t>s</w:t>
      </w:r>
      <w:r w:rsidR="00836FA1" w:rsidRPr="00456634">
        <w:rPr>
          <w:rFonts w:ascii="Arial" w:hAnsi="Arial" w:cs="Arial"/>
        </w:rPr>
        <w:t xml:space="preserve">ystems of higher education in the nation and a Tier 1 research institution, with an annual budget </w:t>
      </w:r>
      <w:r w:rsidR="00E90BA5" w:rsidRPr="00456634">
        <w:rPr>
          <w:rFonts w:ascii="Arial" w:hAnsi="Arial" w:cs="Arial"/>
        </w:rPr>
        <w:t xml:space="preserve">of </w:t>
      </w:r>
      <w:r w:rsidR="00836FA1" w:rsidRPr="00456634">
        <w:rPr>
          <w:rFonts w:ascii="Arial" w:hAnsi="Arial" w:cs="Arial"/>
        </w:rPr>
        <w:t xml:space="preserve">approximately $4.7 billion. Through a statewide network of 11 universities and seven state agencies, the Texas A&amp;M System educates more than </w:t>
      </w:r>
      <w:r w:rsidR="00E6710D" w:rsidRPr="00456634">
        <w:rPr>
          <w:rFonts w:ascii="Arial" w:hAnsi="Arial" w:cs="Arial"/>
        </w:rPr>
        <w:t>160</w:t>
      </w:r>
      <w:r w:rsidR="00836FA1" w:rsidRPr="00456634">
        <w:rPr>
          <w:rFonts w:ascii="Arial" w:hAnsi="Arial" w:cs="Arial"/>
        </w:rPr>
        <w:t>,000 students and makes more than 22 million additional educational contacts through service and outreach programs each year. Each of the members of the A&amp;M System has its own mission, history, and goals. Together, they strive to provide educational programs, outreach, and community enhancement services as well as research that will improve the lives of people in Texas and beyond.</w:t>
      </w:r>
    </w:p>
    <w:p w14:paraId="4688D635" w14:textId="3DCD03CE" w:rsidR="00E85B12" w:rsidRPr="00A850F2" w:rsidRDefault="00E73EAD" w:rsidP="00E272C4">
      <w:pPr>
        <w:pStyle w:val="Heading4"/>
      </w:pPr>
      <w:r w:rsidRPr="00A850F2">
        <w:t>Texas A&amp;M University at College Station</w:t>
      </w:r>
      <w:r w:rsidR="00311506" w:rsidRPr="00A850F2">
        <w:t xml:space="preserve"> (TAMU)</w:t>
      </w:r>
    </w:p>
    <w:p w14:paraId="31241880" w14:textId="6647B0C2" w:rsidR="0072528F" w:rsidRDefault="00E85B12" w:rsidP="00CF035C">
      <w:pPr>
        <w:jc w:val="both"/>
        <w:rPr>
          <w:rFonts w:ascii="Arial" w:hAnsi="Arial" w:cs="Arial"/>
          <w:sz w:val="22"/>
          <w:szCs w:val="22"/>
        </w:rPr>
      </w:pPr>
      <w:r w:rsidRPr="00456634">
        <w:rPr>
          <w:rFonts w:ascii="Arial" w:hAnsi="Arial" w:cs="Arial"/>
          <w:sz w:val="22"/>
          <w:szCs w:val="22"/>
        </w:rPr>
        <w:t xml:space="preserve">TAMU </w:t>
      </w:r>
      <w:r w:rsidR="00311506" w:rsidRPr="00456634">
        <w:rPr>
          <w:rFonts w:ascii="Arial" w:hAnsi="Arial" w:cs="Arial"/>
          <w:sz w:val="22"/>
          <w:szCs w:val="22"/>
        </w:rPr>
        <w:t xml:space="preserve">is one of the 11 universities within the Texas A&amp;M University System. </w:t>
      </w:r>
      <w:r w:rsidR="00E73EAD" w:rsidRPr="00456634">
        <w:rPr>
          <w:rFonts w:ascii="Arial" w:hAnsi="Arial" w:cs="Arial"/>
          <w:sz w:val="22"/>
          <w:szCs w:val="22"/>
        </w:rPr>
        <w:t xml:space="preserve">Founded in 1876 as the first public institution of higher education in Texas, </w:t>
      </w:r>
      <w:r w:rsidR="00311506" w:rsidRPr="00456634">
        <w:rPr>
          <w:rFonts w:ascii="Arial" w:hAnsi="Arial" w:cs="Arial"/>
          <w:sz w:val="22"/>
          <w:szCs w:val="22"/>
        </w:rPr>
        <w:t xml:space="preserve">TAMU </w:t>
      </w:r>
      <w:r w:rsidR="00E73EAD" w:rsidRPr="00456634">
        <w:rPr>
          <w:rFonts w:ascii="Arial" w:hAnsi="Arial" w:cs="Arial"/>
          <w:sz w:val="22"/>
          <w:szCs w:val="22"/>
        </w:rPr>
        <w:t xml:space="preserve">is the largest university in the United States, the largest university in Texas, and is the flagship institution of the Texas A&amp;M University System. </w:t>
      </w:r>
      <w:r w:rsidR="00311506" w:rsidRPr="00456634">
        <w:rPr>
          <w:rFonts w:ascii="Arial" w:hAnsi="Arial" w:cs="Arial"/>
          <w:sz w:val="22"/>
          <w:szCs w:val="22"/>
        </w:rPr>
        <w:t xml:space="preserve">TAMU </w:t>
      </w:r>
      <w:r w:rsidR="00E73EAD" w:rsidRPr="00456634">
        <w:rPr>
          <w:rFonts w:ascii="Arial" w:hAnsi="Arial" w:cs="Arial"/>
          <w:sz w:val="22"/>
          <w:szCs w:val="22"/>
        </w:rPr>
        <w:t>is a land, sea, and space grant university with over 3,</w:t>
      </w:r>
      <w:r w:rsidR="00E6710D" w:rsidRPr="00456634">
        <w:rPr>
          <w:rFonts w:ascii="Arial" w:hAnsi="Arial" w:cs="Arial"/>
          <w:sz w:val="22"/>
          <w:szCs w:val="22"/>
        </w:rPr>
        <w:t xml:space="preserve">800 </w:t>
      </w:r>
      <w:r w:rsidR="00E73EAD" w:rsidRPr="00456634">
        <w:rPr>
          <w:rFonts w:ascii="Arial" w:hAnsi="Arial" w:cs="Arial"/>
          <w:sz w:val="22"/>
          <w:szCs w:val="22"/>
        </w:rPr>
        <w:t xml:space="preserve">faculty members and more than </w:t>
      </w:r>
      <w:r w:rsidR="00E6710D" w:rsidRPr="00456634">
        <w:rPr>
          <w:rFonts w:ascii="Arial" w:hAnsi="Arial" w:cs="Arial"/>
          <w:sz w:val="22"/>
          <w:szCs w:val="22"/>
        </w:rPr>
        <w:t>79</w:t>
      </w:r>
      <w:r w:rsidR="00E73EAD" w:rsidRPr="00456634">
        <w:rPr>
          <w:rFonts w:ascii="Arial" w:hAnsi="Arial" w:cs="Arial"/>
          <w:sz w:val="22"/>
          <w:szCs w:val="22"/>
        </w:rPr>
        <w:t xml:space="preserve">,000 students </w:t>
      </w:r>
      <w:r w:rsidR="00DF4D33" w:rsidRPr="00456634">
        <w:rPr>
          <w:rFonts w:ascii="Arial" w:hAnsi="Arial" w:cs="Arial"/>
          <w:sz w:val="22"/>
          <w:szCs w:val="22"/>
        </w:rPr>
        <w:t xml:space="preserve">on </w:t>
      </w:r>
      <w:r w:rsidR="00E73EAD" w:rsidRPr="00456634">
        <w:rPr>
          <w:rFonts w:ascii="Arial" w:hAnsi="Arial" w:cs="Arial"/>
          <w:sz w:val="22"/>
          <w:szCs w:val="22"/>
        </w:rPr>
        <w:t xml:space="preserve">a main campus spanning 5,200 acres. TAMU holds membership in the prestigious Association of American Universities </w:t>
      </w:r>
      <w:r w:rsidR="00DF4D33" w:rsidRPr="00456634">
        <w:rPr>
          <w:rFonts w:ascii="Arial" w:hAnsi="Arial" w:cs="Arial"/>
          <w:sz w:val="22"/>
          <w:szCs w:val="22"/>
        </w:rPr>
        <w:t xml:space="preserve">and has produced </w:t>
      </w:r>
      <w:r w:rsidR="00E73EAD" w:rsidRPr="00456634">
        <w:rPr>
          <w:rFonts w:ascii="Arial" w:hAnsi="Arial" w:cs="Arial"/>
          <w:sz w:val="22"/>
          <w:szCs w:val="22"/>
        </w:rPr>
        <w:t>more than $1.</w:t>
      </w:r>
      <w:r w:rsidR="00E6710D" w:rsidRPr="00456634">
        <w:rPr>
          <w:rFonts w:ascii="Arial" w:hAnsi="Arial" w:cs="Arial"/>
          <w:sz w:val="22"/>
          <w:szCs w:val="22"/>
        </w:rPr>
        <w:t xml:space="preserve">2 </w:t>
      </w:r>
      <w:r w:rsidR="00311506" w:rsidRPr="00456634">
        <w:rPr>
          <w:rFonts w:ascii="Arial" w:hAnsi="Arial" w:cs="Arial"/>
          <w:sz w:val="22"/>
          <w:szCs w:val="22"/>
        </w:rPr>
        <w:t>b</w:t>
      </w:r>
      <w:r w:rsidR="00E73EAD" w:rsidRPr="00456634">
        <w:rPr>
          <w:rFonts w:ascii="Arial" w:hAnsi="Arial" w:cs="Arial"/>
          <w:sz w:val="22"/>
          <w:szCs w:val="22"/>
        </w:rPr>
        <w:t>illion in</w:t>
      </w:r>
      <w:r w:rsidR="00DF4D33" w:rsidRPr="00456634">
        <w:rPr>
          <w:rFonts w:ascii="Arial" w:hAnsi="Arial" w:cs="Arial"/>
          <w:sz w:val="22"/>
          <w:szCs w:val="22"/>
        </w:rPr>
        <w:t xml:space="preserve"> annual</w:t>
      </w:r>
      <w:r w:rsidR="00E73EAD" w:rsidRPr="00456634">
        <w:rPr>
          <w:rFonts w:ascii="Arial" w:hAnsi="Arial" w:cs="Arial"/>
          <w:sz w:val="22"/>
          <w:szCs w:val="22"/>
        </w:rPr>
        <w:t xml:space="preserve"> research expenditures generated by faculty researchers, ranking #3 in NSF funding nationally, and among the top 15 public universities in total research expenditures.</w:t>
      </w:r>
    </w:p>
    <w:p w14:paraId="338A557D" w14:textId="77777777" w:rsidR="00A850F2" w:rsidRPr="00A850F2" w:rsidRDefault="00A850F2" w:rsidP="00E272C4">
      <w:pPr>
        <w:pStyle w:val="Heading4"/>
      </w:pPr>
      <w:r w:rsidRPr="00A850F2">
        <w:t>Texas</w:t>
      </w:r>
      <w:r w:rsidRPr="00A850F2">
        <w:rPr>
          <w:spacing w:val="-7"/>
        </w:rPr>
        <w:t xml:space="preserve"> </w:t>
      </w:r>
      <w:r w:rsidRPr="00A850F2">
        <w:t>A&amp;M</w:t>
      </w:r>
      <w:r w:rsidRPr="00A850F2">
        <w:rPr>
          <w:spacing w:val="-2"/>
        </w:rPr>
        <w:t xml:space="preserve"> </w:t>
      </w:r>
      <w:r w:rsidRPr="00A850F2">
        <w:t>University</w:t>
      </w:r>
      <w:r w:rsidRPr="00A850F2">
        <w:rPr>
          <w:spacing w:val="-9"/>
        </w:rPr>
        <w:t xml:space="preserve"> </w:t>
      </w:r>
      <w:r w:rsidRPr="00A850F2">
        <w:t>Health</w:t>
      </w:r>
      <w:r w:rsidRPr="00A850F2">
        <w:rPr>
          <w:spacing w:val="-4"/>
        </w:rPr>
        <w:t xml:space="preserve"> </w:t>
      </w:r>
      <w:r w:rsidRPr="00A850F2">
        <w:t>Science</w:t>
      </w:r>
      <w:r w:rsidRPr="00A850F2">
        <w:rPr>
          <w:spacing w:val="-4"/>
        </w:rPr>
        <w:t xml:space="preserve"> </w:t>
      </w:r>
      <w:r w:rsidRPr="00A850F2">
        <w:rPr>
          <w:spacing w:val="-2"/>
        </w:rPr>
        <w:t>Center</w:t>
      </w:r>
    </w:p>
    <w:p w14:paraId="1FD11D0A" w14:textId="77777777" w:rsidR="00A850F2" w:rsidRDefault="00A850F2" w:rsidP="00A850F2">
      <w:pPr>
        <w:pStyle w:val="BodyText"/>
        <w:spacing w:before="1"/>
        <w:ind w:left="0"/>
      </w:pPr>
      <w:r w:rsidRPr="00A850F2">
        <w:t>The Texas A&amp;M Health</w:t>
      </w:r>
      <w:r w:rsidRPr="00A850F2">
        <w:rPr>
          <w:spacing w:val="-1"/>
        </w:rPr>
        <w:t xml:space="preserve"> </w:t>
      </w:r>
      <w:r w:rsidRPr="00A850F2">
        <w:t>Science Center (TAMHSC) campus located approximately 4</w:t>
      </w:r>
      <w:r w:rsidRPr="00A850F2">
        <w:rPr>
          <w:spacing w:val="-1"/>
        </w:rPr>
        <w:t xml:space="preserve"> </w:t>
      </w:r>
      <w:r w:rsidRPr="00A850F2">
        <w:t>miles from the School of Public Health (SPH) complex is home to a Health Professions Building, Medical Research and Education Building, and a dedicated clinical building. The TAMHSC campus houses a state-of-the-art Clinical Learning Resource</w:t>
      </w:r>
      <w:r w:rsidRPr="00A850F2">
        <w:rPr>
          <w:spacing w:val="-2"/>
        </w:rPr>
        <w:t xml:space="preserve"> </w:t>
      </w:r>
      <w:r w:rsidRPr="00A850F2">
        <w:t>Center</w:t>
      </w:r>
      <w:r w:rsidRPr="00A850F2">
        <w:rPr>
          <w:spacing w:val="-3"/>
        </w:rPr>
        <w:t xml:space="preserve"> </w:t>
      </w:r>
      <w:r w:rsidRPr="00A850F2">
        <w:t>to</w:t>
      </w:r>
      <w:r w:rsidRPr="00A850F2">
        <w:rPr>
          <w:spacing w:val="-4"/>
        </w:rPr>
        <w:t xml:space="preserve"> </w:t>
      </w:r>
      <w:r w:rsidRPr="00A850F2">
        <w:t>train</w:t>
      </w:r>
      <w:r w:rsidRPr="00A850F2">
        <w:rPr>
          <w:spacing w:val="-2"/>
        </w:rPr>
        <w:t xml:space="preserve"> </w:t>
      </w:r>
      <w:r w:rsidRPr="00A850F2">
        <w:t>and</w:t>
      </w:r>
      <w:r w:rsidRPr="00A850F2">
        <w:rPr>
          <w:spacing w:val="-2"/>
        </w:rPr>
        <w:t xml:space="preserve"> </w:t>
      </w:r>
      <w:r w:rsidRPr="00A850F2">
        <w:t>educate</w:t>
      </w:r>
      <w:r w:rsidRPr="00A850F2">
        <w:rPr>
          <w:spacing w:val="-4"/>
        </w:rPr>
        <w:t xml:space="preserve"> </w:t>
      </w:r>
      <w:r w:rsidRPr="00A850F2">
        <w:t>students</w:t>
      </w:r>
      <w:r w:rsidRPr="00A850F2">
        <w:rPr>
          <w:spacing w:val="-1"/>
        </w:rPr>
        <w:t xml:space="preserve"> </w:t>
      </w:r>
      <w:r w:rsidRPr="00A850F2">
        <w:t>on</w:t>
      </w:r>
      <w:r w:rsidRPr="00A850F2">
        <w:rPr>
          <w:spacing w:val="-2"/>
        </w:rPr>
        <w:t xml:space="preserve"> </w:t>
      </w:r>
      <w:r w:rsidRPr="00A850F2">
        <w:t>the</w:t>
      </w:r>
      <w:r w:rsidRPr="00A850F2">
        <w:rPr>
          <w:spacing w:val="-4"/>
        </w:rPr>
        <w:t xml:space="preserve"> </w:t>
      </w:r>
      <w:r w:rsidRPr="00A850F2">
        <w:t>latest</w:t>
      </w:r>
      <w:r w:rsidRPr="00A850F2">
        <w:rPr>
          <w:spacing w:val="-3"/>
        </w:rPr>
        <w:t xml:space="preserve"> </w:t>
      </w:r>
      <w:r w:rsidRPr="00A850F2">
        <w:t>tools</w:t>
      </w:r>
      <w:r w:rsidRPr="00A850F2">
        <w:rPr>
          <w:spacing w:val="-1"/>
        </w:rPr>
        <w:t xml:space="preserve"> </w:t>
      </w:r>
      <w:r w:rsidRPr="00A850F2">
        <w:t>and</w:t>
      </w:r>
      <w:r w:rsidRPr="00A850F2">
        <w:rPr>
          <w:spacing w:val="-4"/>
        </w:rPr>
        <w:t xml:space="preserve"> </w:t>
      </w:r>
      <w:r w:rsidRPr="00A850F2">
        <w:t>technology</w:t>
      </w:r>
      <w:r w:rsidRPr="00A850F2">
        <w:rPr>
          <w:spacing w:val="-1"/>
        </w:rPr>
        <w:t xml:space="preserve"> </w:t>
      </w:r>
      <w:r w:rsidRPr="00A850F2">
        <w:t>in</w:t>
      </w:r>
      <w:r w:rsidRPr="00A850F2">
        <w:rPr>
          <w:spacing w:val="-2"/>
        </w:rPr>
        <w:t xml:space="preserve"> </w:t>
      </w:r>
      <w:r w:rsidRPr="00A850F2">
        <w:t>a</w:t>
      </w:r>
      <w:r w:rsidRPr="00A850F2">
        <w:rPr>
          <w:spacing w:val="-2"/>
        </w:rPr>
        <w:t xml:space="preserve"> </w:t>
      </w:r>
      <w:r w:rsidRPr="00A850F2">
        <w:t>hospital</w:t>
      </w:r>
      <w:r w:rsidRPr="00A850F2">
        <w:rPr>
          <w:spacing w:val="-2"/>
        </w:rPr>
        <w:t xml:space="preserve"> </w:t>
      </w:r>
      <w:r w:rsidRPr="00A850F2">
        <w:t>environment</w:t>
      </w:r>
      <w:r w:rsidRPr="00A850F2">
        <w:rPr>
          <w:spacing w:val="-2"/>
        </w:rPr>
        <w:t xml:space="preserve"> </w:t>
      </w:r>
      <w:r w:rsidRPr="00A850F2">
        <w:t>as well as a Simulation Laboratory.</w:t>
      </w:r>
    </w:p>
    <w:p w14:paraId="0E1ED06C" w14:textId="77777777" w:rsidR="00A850F2" w:rsidRDefault="00A850F2" w:rsidP="00A850F2">
      <w:pPr>
        <w:pStyle w:val="BodyText"/>
        <w:spacing w:before="1"/>
        <w:ind w:left="0"/>
      </w:pPr>
    </w:p>
    <w:p w14:paraId="55BB1CE9" w14:textId="5EA6855A" w:rsidR="00382C21" w:rsidRPr="00E272C4" w:rsidRDefault="00A850F2" w:rsidP="00E272C4">
      <w:pPr>
        <w:pStyle w:val="BodyText"/>
        <w:spacing w:before="1"/>
        <w:ind w:left="0"/>
      </w:pPr>
      <w:r w:rsidRPr="00A850F2">
        <w:t>TAMHSC is part of the REDCap Consortium, which enables access to a secure web application designed exclusively to</w:t>
      </w:r>
      <w:r w:rsidRPr="00A850F2">
        <w:rPr>
          <w:spacing w:val="-1"/>
        </w:rPr>
        <w:t xml:space="preserve"> </w:t>
      </w:r>
      <w:r w:rsidRPr="00A850F2">
        <w:t>support data capture</w:t>
      </w:r>
      <w:r w:rsidRPr="00A850F2">
        <w:rPr>
          <w:spacing w:val="-1"/>
        </w:rPr>
        <w:t xml:space="preserve"> </w:t>
      </w:r>
      <w:r w:rsidRPr="00A850F2">
        <w:t>for research projects. REDCAP enables users</w:t>
      </w:r>
      <w:r w:rsidRPr="00A850F2">
        <w:rPr>
          <w:spacing w:val="-1"/>
        </w:rPr>
        <w:t xml:space="preserve"> </w:t>
      </w:r>
      <w:r w:rsidRPr="00A850F2">
        <w:t>to build and</w:t>
      </w:r>
      <w:r w:rsidRPr="00A850F2">
        <w:rPr>
          <w:spacing w:val="-1"/>
        </w:rPr>
        <w:t xml:space="preserve"> </w:t>
      </w:r>
      <w:r w:rsidRPr="00A850F2">
        <w:t>manage on-line surveys and databases in a secure environment. In addition to these resources, the SPH Local Area network (LAN) is</w:t>
      </w:r>
      <w:r w:rsidRPr="00A850F2">
        <w:rPr>
          <w:spacing w:val="-4"/>
        </w:rPr>
        <w:t xml:space="preserve"> </w:t>
      </w:r>
      <w:r w:rsidRPr="00A850F2">
        <w:t>connected</w:t>
      </w:r>
      <w:r w:rsidRPr="00A850F2">
        <w:rPr>
          <w:spacing w:val="-4"/>
        </w:rPr>
        <w:t xml:space="preserve"> </w:t>
      </w:r>
      <w:r w:rsidRPr="00A850F2">
        <w:t>to</w:t>
      </w:r>
      <w:r w:rsidRPr="00A850F2">
        <w:rPr>
          <w:spacing w:val="-6"/>
        </w:rPr>
        <w:t xml:space="preserve"> </w:t>
      </w:r>
      <w:r w:rsidRPr="00A850F2">
        <w:t>the</w:t>
      </w:r>
      <w:r w:rsidRPr="00A850F2">
        <w:rPr>
          <w:spacing w:val="-2"/>
        </w:rPr>
        <w:t xml:space="preserve"> </w:t>
      </w:r>
      <w:r w:rsidRPr="00A850F2">
        <w:t>TAMHSC</w:t>
      </w:r>
      <w:r w:rsidRPr="00A850F2">
        <w:rPr>
          <w:spacing w:val="-5"/>
        </w:rPr>
        <w:t xml:space="preserve"> </w:t>
      </w:r>
      <w:r w:rsidRPr="00A850F2">
        <w:t>Metropolitan</w:t>
      </w:r>
      <w:r w:rsidRPr="00A850F2">
        <w:rPr>
          <w:spacing w:val="-4"/>
        </w:rPr>
        <w:t xml:space="preserve"> </w:t>
      </w:r>
      <w:r w:rsidRPr="00A850F2">
        <w:t>Area</w:t>
      </w:r>
      <w:r w:rsidRPr="00A850F2">
        <w:rPr>
          <w:spacing w:val="-2"/>
        </w:rPr>
        <w:t xml:space="preserve"> </w:t>
      </w:r>
      <w:r w:rsidRPr="00A850F2">
        <w:t>Network</w:t>
      </w:r>
      <w:r w:rsidRPr="00A850F2">
        <w:rPr>
          <w:spacing w:val="-4"/>
        </w:rPr>
        <w:t xml:space="preserve"> </w:t>
      </w:r>
      <w:r w:rsidRPr="00A850F2">
        <w:t>(MAN), including</w:t>
      </w:r>
      <w:r w:rsidRPr="00A850F2">
        <w:rPr>
          <w:spacing w:val="-2"/>
        </w:rPr>
        <w:t xml:space="preserve"> </w:t>
      </w:r>
      <w:r w:rsidRPr="00A850F2">
        <w:t>the</w:t>
      </w:r>
      <w:r w:rsidRPr="00A850F2">
        <w:rPr>
          <w:spacing w:val="-4"/>
        </w:rPr>
        <w:t xml:space="preserve"> </w:t>
      </w:r>
      <w:r w:rsidRPr="00A850F2">
        <w:t>Medical</w:t>
      </w:r>
      <w:r w:rsidRPr="00A850F2">
        <w:rPr>
          <w:spacing w:val="-2"/>
        </w:rPr>
        <w:t xml:space="preserve"> </w:t>
      </w:r>
      <w:r w:rsidRPr="00A850F2">
        <w:t>Sciences</w:t>
      </w:r>
      <w:r w:rsidRPr="00A850F2">
        <w:rPr>
          <w:spacing w:val="-1"/>
        </w:rPr>
        <w:t xml:space="preserve"> </w:t>
      </w:r>
      <w:r w:rsidRPr="00A850F2">
        <w:t>Library, and to Internet2. The TAMHSC Wide Area Network (WAN) consists of a 10 gigabit network ring which connects all of the HSC locations throughout the state. This network infrastructure allows for video conferencing technology</w:t>
      </w:r>
      <w:r w:rsidRPr="00A850F2">
        <w:rPr>
          <w:spacing w:val="-1"/>
        </w:rPr>
        <w:t xml:space="preserve"> </w:t>
      </w:r>
      <w:r w:rsidRPr="00A850F2">
        <w:t xml:space="preserve">to increase communication, cooperation, and connectivity. Teaching and training can be conducted from remote sites to reduce travel time and allow for faculty to be coordinated throughout the </w:t>
      </w:r>
      <w:r w:rsidRPr="00A850F2">
        <w:rPr>
          <w:spacing w:val="-2"/>
        </w:rPr>
        <w:t>state.</w:t>
      </w:r>
    </w:p>
    <w:p w14:paraId="11D989C4" w14:textId="77777777" w:rsidR="00E85B12" w:rsidRPr="007C01C3" w:rsidRDefault="009C302C" w:rsidP="00E272C4">
      <w:pPr>
        <w:pStyle w:val="Heading4"/>
      </w:pPr>
      <w:r w:rsidRPr="007C01C3">
        <w:t>Texas A&amp;M University School of Public Health (SPH)</w:t>
      </w:r>
    </w:p>
    <w:p w14:paraId="4960979F" w14:textId="054CCA16" w:rsidR="00EA6F53" w:rsidRDefault="00770C99" w:rsidP="00E272C4">
      <w:pPr>
        <w:pStyle w:val="BodyText"/>
        <w:ind w:left="0" w:right="145"/>
      </w:pPr>
      <w:r>
        <w:t>Established</w:t>
      </w:r>
      <w:r>
        <w:rPr>
          <w:spacing w:val="-2"/>
        </w:rPr>
        <w:t xml:space="preserve"> </w:t>
      </w:r>
      <w:r>
        <w:t>in</w:t>
      </w:r>
      <w:r>
        <w:rPr>
          <w:spacing w:val="-2"/>
        </w:rPr>
        <w:t xml:space="preserve"> </w:t>
      </w:r>
      <w:r>
        <w:t>1998,</w:t>
      </w:r>
      <w:r>
        <w:rPr>
          <w:spacing w:val="-3"/>
        </w:rPr>
        <w:t xml:space="preserve"> </w:t>
      </w:r>
      <w:r>
        <w:t>the</w:t>
      </w:r>
      <w:r>
        <w:rPr>
          <w:spacing w:val="-2"/>
        </w:rPr>
        <w:t xml:space="preserve"> </w:t>
      </w:r>
      <w:r>
        <w:t>Texas</w:t>
      </w:r>
      <w:r>
        <w:rPr>
          <w:spacing w:val="-1"/>
        </w:rPr>
        <w:t xml:space="preserve"> </w:t>
      </w:r>
      <w:r>
        <w:t>A&amp;M</w:t>
      </w:r>
      <w:r>
        <w:rPr>
          <w:spacing w:val="-3"/>
        </w:rPr>
        <w:t xml:space="preserve"> </w:t>
      </w:r>
      <w:r>
        <w:t>University</w:t>
      </w:r>
      <w:r>
        <w:rPr>
          <w:spacing w:val="-4"/>
        </w:rPr>
        <w:t xml:space="preserve"> </w:t>
      </w:r>
      <w:r>
        <w:t>School</w:t>
      </w:r>
      <w:r>
        <w:rPr>
          <w:spacing w:val="-2"/>
        </w:rPr>
        <w:t xml:space="preserve"> </w:t>
      </w:r>
      <w:r>
        <w:t xml:space="preserve">of Public Health (SPH) has campuses in both College Station and McAllen, Texas and is one of seven components of the Texas A&amp;M Health Science Center, a health-related institution (HRI) and part of Texas A&amp;M </w:t>
      </w:r>
      <w:r>
        <w:t>University. The</w:t>
      </w:r>
      <w:r>
        <w:t xml:space="preserve"> Health Science Center occupies over 1.5 million square feet of space across 8 campuses. SPH was originally established as The School of Rural Public Health—the first of its kind in the nation. The school’s name</w:t>
      </w:r>
      <w:r>
        <w:rPr>
          <w:spacing w:val="-2"/>
        </w:rPr>
        <w:t xml:space="preserve"> </w:t>
      </w:r>
      <w:r>
        <w:t>was</w:t>
      </w:r>
      <w:r>
        <w:rPr>
          <w:spacing w:val="-4"/>
        </w:rPr>
        <w:t xml:space="preserve"> </w:t>
      </w:r>
      <w:r>
        <w:t>changed</w:t>
      </w:r>
      <w:r>
        <w:rPr>
          <w:spacing w:val="-4"/>
        </w:rPr>
        <w:t xml:space="preserve"> </w:t>
      </w:r>
      <w:r>
        <w:t>in</w:t>
      </w:r>
      <w:r>
        <w:rPr>
          <w:spacing w:val="-2"/>
        </w:rPr>
        <w:t xml:space="preserve"> </w:t>
      </w:r>
      <w:r>
        <w:t>2014</w:t>
      </w:r>
      <w:r>
        <w:rPr>
          <w:spacing w:val="-2"/>
        </w:rPr>
        <w:t xml:space="preserve"> </w:t>
      </w:r>
      <w:r>
        <w:t>to</w:t>
      </w:r>
      <w:r>
        <w:rPr>
          <w:spacing w:val="-4"/>
        </w:rPr>
        <w:t xml:space="preserve"> </w:t>
      </w:r>
      <w:r>
        <w:t>reflect</w:t>
      </w:r>
      <w:r>
        <w:rPr>
          <w:spacing w:val="-2"/>
        </w:rPr>
        <w:t xml:space="preserve"> </w:t>
      </w:r>
      <w:r>
        <w:t>the</w:t>
      </w:r>
      <w:r>
        <w:rPr>
          <w:spacing w:val="-4"/>
        </w:rPr>
        <w:t xml:space="preserve"> </w:t>
      </w:r>
      <w:r>
        <w:t>school’s</w:t>
      </w:r>
      <w:r>
        <w:rPr>
          <w:spacing w:val="-4"/>
        </w:rPr>
        <w:t xml:space="preserve"> </w:t>
      </w:r>
      <w:r>
        <w:t>statewide</w:t>
      </w:r>
      <w:r>
        <w:rPr>
          <w:spacing w:val="-2"/>
        </w:rPr>
        <w:t xml:space="preserve"> </w:t>
      </w:r>
      <w:r>
        <w:t>and</w:t>
      </w:r>
      <w:r>
        <w:rPr>
          <w:spacing w:val="-4"/>
        </w:rPr>
        <w:t xml:space="preserve"> </w:t>
      </w:r>
      <w:r>
        <w:t>national</w:t>
      </w:r>
      <w:r>
        <w:rPr>
          <w:spacing w:val="-2"/>
        </w:rPr>
        <w:t xml:space="preserve"> </w:t>
      </w:r>
      <w:r>
        <w:t>presence.</w:t>
      </w:r>
      <w:r>
        <w:rPr>
          <w:spacing w:val="-3"/>
        </w:rPr>
        <w:t xml:space="preserve"> </w:t>
      </w:r>
      <w:r>
        <w:t>While</w:t>
      </w:r>
      <w:r>
        <w:rPr>
          <w:spacing w:val="-2"/>
        </w:rPr>
        <w:t xml:space="preserve"> </w:t>
      </w:r>
      <w:r>
        <w:t>a</w:t>
      </w:r>
      <w:r>
        <w:rPr>
          <w:spacing w:val="-2"/>
        </w:rPr>
        <w:t xml:space="preserve"> </w:t>
      </w:r>
      <w:r>
        <w:t>classic</w:t>
      </w:r>
      <w:r>
        <w:rPr>
          <w:spacing w:val="-6"/>
        </w:rPr>
        <w:t xml:space="preserve"> </w:t>
      </w:r>
      <w:r>
        <w:t>school</w:t>
      </w:r>
      <w:r>
        <w:rPr>
          <w:spacing w:val="-2"/>
        </w:rPr>
        <w:t xml:space="preserve"> </w:t>
      </w:r>
      <w:r>
        <w:t>of public health, it has historically concentrated on traditionally underserved and rural areas.</w:t>
      </w:r>
    </w:p>
    <w:p w14:paraId="7C7C6460" w14:textId="32F1CC30" w:rsidR="00EA6F53" w:rsidRDefault="00E01BE0" w:rsidP="002D2CC0">
      <w:pPr>
        <w:pStyle w:val="Heading4"/>
      </w:pPr>
      <w:r>
        <w:t>The School of Public Health</w:t>
      </w:r>
      <w:r w:rsidR="00EA6F53">
        <w:t xml:space="preserve"> Centers</w:t>
      </w:r>
    </w:p>
    <w:p w14:paraId="43489366" w14:textId="77777777" w:rsidR="00EA6F53" w:rsidRDefault="00EA6F53" w:rsidP="00E272C4">
      <w:pPr>
        <w:pStyle w:val="BodyText"/>
        <w:ind w:left="0" w:right="145"/>
      </w:pPr>
    </w:p>
    <w:p w14:paraId="15FACEB4" w14:textId="068C5202" w:rsidR="009C612F" w:rsidRDefault="009C612F" w:rsidP="009C612F">
      <w:pPr>
        <w:pStyle w:val="BodyText"/>
        <w:ind w:left="0" w:right="145"/>
      </w:pPr>
      <w:r w:rsidRPr="00644B0E">
        <w:rPr>
          <w:b/>
          <w:i/>
          <w:iCs/>
        </w:rPr>
        <w:t>Center for Community Health and Aging</w:t>
      </w:r>
      <w:r w:rsidR="00644B0E">
        <w:rPr>
          <w:b/>
        </w:rPr>
        <w:t>:</w:t>
      </w:r>
      <w:r>
        <w:rPr>
          <w:b/>
        </w:rPr>
        <w:t xml:space="preserve"> </w:t>
      </w:r>
      <w:r>
        <w:t>The Center for Community Health and Aging (CCHA) promotes population health and successful aging through innovations in research, education, and practice that examine clinical, social, behavioral, economic, environmental, and technological solutions linking academic and real- world health care and community settings. Originally supported through CDC Prevention Research Center funding, CCHA supports prevention research and training on methods for improving population health status. Building upon community-based participatory research methods and a strategy of community health development, CCHA’s goal</w:t>
      </w:r>
      <w:r>
        <w:rPr>
          <w:spacing w:val="-1"/>
        </w:rPr>
        <w:t xml:space="preserve"> </w:t>
      </w:r>
      <w:r>
        <w:t>is to</w:t>
      </w:r>
      <w:r>
        <w:rPr>
          <w:spacing w:val="-3"/>
        </w:rPr>
        <w:t xml:space="preserve"> </w:t>
      </w:r>
      <w:r>
        <w:t>increase</w:t>
      </w:r>
      <w:r>
        <w:rPr>
          <w:spacing w:val="-3"/>
        </w:rPr>
        <w:t xml:space="preserve"> </w:t>
      </w:r>
      <w:r>
        <w:t>local</w:t>
      </w:r>
      <w:r>
        <w:rPr>
          <w:spacing w:val="-1"/>
        </w:rPr>
        <w:t xml:space="preserve"> </w:t>
      </w:r>
      <w:r>
        <w:t>community capacity</w:t>
      </w:r>
      <w:r>
        <w:rPr>
          <w:spacing w:val="-3"/>
        </w:rPr>
        <w:t xml:space="preserve"> </w:t>
      </w:r>
      <w:r>
        <w:t>to</w:t>
      </w:r>
      <w:r>
        <w:rPr>
          <w:spacing w:val="-3"/>
        </w:rPr>
        <w:t xml:space="preserve"> </w:t>
      </w:r>
      <w:r>
        <w:t>meet</w:t>
      </w:r>
      <w:r>
        <w:rPr>
          <w:spacing w:val="-2"/>
        </w:rPr>
        <w:t xml:space="preserve"> </w:t>
      </w:r>
      <w:r>
        <w:t>the</w:t>
      </w:r>
      <w:r>
        <w:rPr>
          <w:spacing w:val="-1"/>
        </w:rPr>
        <w:t xml:space="preserve"> </w:t>
      </w:r>
      <w:r>
        <w:t>health</w:t>
      </w:r>
      <w:r>
        <w:rPr>
          <w:spacing w:val="-3"/>
        </w:rPr>
        <w:t xml:space="preserve"> </w:t>
      </w:r>
      <w:r>
        <w:t>needs</w:t>
      </w:r>
      <w:r>
        <w:rPr>
          <w:spacing w:val="-3"/>
        </w:rPr>
        <w:t xml:space="preserve"> </w:t>
      </w:r>
      <w:r>
        <w:t>of</w:t>
      </w:r>
      <w:r>
        <w:rPr>
          <w:spacing w:val="-1"/>
        </w:rPr>
        <w:t xml:space="preserve"> </w:t>
      </w:r>
      <w:r>
        <w:t>their residents. Thus, the Center works</w:t>
      </w:r>
      <w:r>
        <w:rPr>
          <w:spacing w:val="-1"/>
        </w:rPr>
        <w:t xml:space="preserve"> </w:t>
      </w:r>
      <w:r>
        <w:t xml:space="preserve">with local community organizations to address specific community health </w:t>
      </w:r>
      <w:r>
        <w:lastRenderedPageBreak/>
        <w:t>issues, such as diabetes self-management and the prevention of obesity. Working collaboratively with colleagues across diverse fields, the center 1) engages in basic applied research that advances the knowledge on social, behavioral, economic,</w:t>
      </w:r>
      <w:r>
        <w:rPr>
          <w:spacing w:val="-2"/>
        </w:rPr>
        <w:t xml:space="preserve"> </w:t>
      </w:r>
      <w:r>
        <w:t>environmental</w:t>
      </w:r>
      <w:r>
        <w:rPr>
          <w:spacing w:val="-2"/>
        </w:rPr>
        <w:t xml:space="preserve"> </w:t>
      </w:r>
      <w:r>
        <w:t>and</w:t>
      </w:r>
      <w:r>
        <w:rPr>
          <w:spacing w:val="-4"/>
        </w:rPr>
        <w:t xml:space="preserve"> </w:t>
      </w:r>
      <w:r>
        <w:t>technological</w:t>
      </w:r>
      <w:r>
        <w:rPr>
          <w:spacing w:val="-2"/>
        </w:rPr>
        <w:t xml:space="preserve"> </w:t>
      </w:r>
      <w:r>
        <w:t>determinants</w:t>
      </w:r>
      <w:r>
        <w:rPr>
          <w:spacing w:val="-4"/>
        </w:rPr>
        <w:t xml:space="preserve"> </w:t>
      </w:r>
      <w:r>
        <w:t>for health</w:t>
      </w:r>
      <w:r>
        <w:rPr>
          <w:spacing w:val="-2"/>
        </w:rPr>
        <w:t xml:space="preserve"> </w:t>
      </w:r>
      <w:r>
        <w:t>and</w:t>
      </w:r>
      <w:r>
        <w:rPr>
          <w:spacing w:val="-2"/>
        </w:rPr>
        <w:t xml:space="preserve"> </w:t>
      </w:r>
      <w:r>
        <w:t>illness</w:t>
      </w:r>
      <w:r>
        <w:rPr>
          <w:spacing w:val="-1"/>
        </w:rPr>
        <w:t xml:space="preserve"> </w:t>
      </w:r>
      <w:r>
        <w:t>in</w:t>
      </w:r>
      <w:r>
        <w:rPr>
          <w:spacing w:val="-2"/>
        </w:rPr>
        <w:t xml:space="preserve"> </w:t>
      </w:r>
      <w:r>
        <w:t>older</w:t>
      </w:r>
      <w:r>
        <w:rPr>
          <w:spacing w:val="-5"/>
        </w:rPr>
        <w:t xml:space="preserve"> </w:t>
      </w:r>
      <w:r>
        <w:t>populations with</w:t>
      </w:r>
      <w:r>
        <w:rPr>
          <w:spacing w:val="-3"/>
        </w:rPr>
        <w:t xml:space="preserve"> </w:t>
      </w:r>
      <w:r>
        <w:t>an</w:t>
      </w:r>
      <w:r>
        <w:rPr>
          <w:spacing w:val="-3"/>
        </w:rPr>
        <w:t xml:space="preserve"> </w:t>
      </w:r>
      <w:r>
        <w:t>emphasis</w:t>
      </w:r>
      <w:r>
        <w:rPr>
          <w:spacing w:val="-2"/>
        </w:rPr>
        <w:t xml:space="preserve"> </w:t>
      </w:r>
      <w:r>
        <w:t>on</w:t>
      </w:r>
      <w:r>
        <w:rPr>
          <w:spacing w:val="-5"/>
        </w:rPr>
        <w:t xml:space="preserve"> </w:t>
      </w:r>
      <w:r>
        <w:t>identifying</w:t>
      </w:r>
      <w:r>
        <w:rPr>
          <w:spacing w:val="-5"/>
        </w:rPr>
        <w:t xml:space="preserve"> </w:t>
      </w:r>
      <w:r>
        <w:t>factors</w:t>
      </w:r>
      <w:r>
        <w:rPr>
          <w:spacing w:val="-2"/>
        </w:rPr>
        <w:t xml:space="preserve"> </w:t>
      </w:r>
      <w:r>
        <w:t>associated</w:t>
      </w:r>
      <w:r>
        <w:rPr>
          <w:spacing w:val="-3"/>
        </w:rPr>
        <w:t xml:space="preserve"> </w:t>
      </w:r>
      <w:r>
        <w:t>with</w:t>
      </w:r>
      <w:r>
        <w:rPr>
          <w:spacing w:val="-3"/>
        </w:rPr>
        <w:t xml:space="preserve"> </w:t>
      </w:r>
      <w:r>
        <w:t>optimal</w:t>
      </w:r>
      <w:r>
        <w:rPr>
          <w:spacing w:val="-3"/>
        </w:rPr>
        <w:t xml:space="preserve"> </w:t>
      </w:r>
      <w:r>
        <w:t>self-management</w:t>
      </w:r>
      <w:r>
        <w:rPr>
          <w:spacing w:val="-3"/>
        </w:rPr>
        <w:t xml:space="preserve"> </w:t>
      </w:r>
      <w:r>
        <w:t>and</w:t>
      </w:r>
      <w:r>
        <w:rPr>
          <w:spacing w:val="-3"/>
        </w:rPr>
        <w:t xml:space="preserve"> </w:t>
      </w:r>
      <w:r>
        <w:t>living</w:t>
      </w:r>
      <w:r>
        <w:rPr>
          <w:spacing w:val="-3"/>
        </w:rPr>
        <w:t xml:space="preserve"> </w:t>
      </w:r>
      <w:r>
        <w:t>independently</w:t>
      </w:r>
      <w:r>
        <w:rPr>
          <w:spacing w:val="-2"/>
        </w:rPr>
        <w:t xml:space="preserve"> </w:t>
      </w:r>
      <w:r>
        <w:t>with chronic illnesses and disabilities later in life; 2) designs and evaluates multi-level interventions to promote health, prevent disease,</w:t>
      </w:r>
      <w:r>
        <w:rPr>
          <w:spacing w:val="-1"/>
        </w:rPr>
        <w:t xml:space="preserve"> </w:t>
      </w:r>
      <w:r>
        <w:t>postpone disability in older adults, and</w:t>
      </w:r>
      <w:r>
        <w:rPr>
          <w:spacing w:val="-2"/>
        </w:rPr>
        <w:t xml:space="preserve"> </w:t>
      </w:r>
      <w:r>
        <w:t>create</w:t>
      </w:r>
      <w:r>
        <w:rPr>
          <w:spacing w:val="-2"/>
        </w:rPr>
        <w:t xml:space="preserve"> </w:t>
      </w:r>
      <w:r>
        <w:t>more age-friendly environments; and 3) implements and disseminates evidence-based programs for seniors and other vulnerable populations, including providing technical assistance and direction at multiple levels. Through its systematic examination and evaluation of community health development strategies, CCHA contributes to the national research agenda related to population health status improvement, with specific focus on rural and underserved populations, emphasizing the translation and dissemination of established prevention strategies.</w:t>
      </w:r>
    </w:p>
    <w:p w14:paraId="5B82E3D0" w14:textId="77777777" w:rsidR="00E931EB" w:rsidRDefault="00E931EB" w:rsidP="009C612F">
      <w:pPr>
        <w:pStyle w:val="BodyText"/>
        <w:ind w:left="0" w:right="145"/>
      </w:pPr>
    </w:p>
    <w:p w14:paraId="5ADA3119" w14:textId="3BC593FD" w:rsidR="00E931EB" w:rsidRPr="00801760" w:rsidRDefault="00E931EB" w:rsidP="009C612F">
      <w:pPr>
        <w:pStyle w:val="BodyText"/>
        <w:ind w:left="0" w:right="145"/>
      </w:pPr>
      <w:r w:rsidRPr="002D2CC0">
        <w:rPr>
          <w:b/>
          <w:bCs/>
          <w:i/>
          <w:iCs/>
        </w:rPr>
        <w:t>Center for Worker Health</w:t>
      </w:r>
      <w:r w:rsidR="002D2CC0">
        <w:rPr>
          <w:b/>
          <w:bCs/>
          <w:i/>
          <w:iCs/>
        </w:rPr>
        <w:t xml:space="preserve">: </w:t>
      </w:r>
      <w:r w:rsidR="00801760" w:rsidRPr="00801760">
        <w:t xml:space="preserve">Formerly Ergo Center, </w:t>
      </w:r>
      <w:r w:rsidR="005630C5">
        <w:t xml:space="preserve">this Center focuses on impacting worker health across </w:t>
      </w:r>
      <w:r w:rsidR="00E90513">
        <w:t>industries</w:t>
      </w:r>
      <w:r w:rsidR="00A663D9">
        <w:t xml:space="preserve"> and matching skilled graduates with jobs. As our center has expanded, so have the offerings and expertise. </w:t>
      </w:r>
      <w:r w:rsidR="00FC010D">
        <w:t>The Center for Worker Health’s industry partnerships are the driving force that enables them to educate and graduate professionals ready for the field while staying on the cutting edge of technology and research</w:t>
      </w:r>
      <w:r w:rsidR="000E653D">
        <w:t xml:space="preserve">. Services such as Comprehensive Safety Surveys, Expert Ergonomics Assessments, Advanced Process Development &amp; Improvement, Innovative Human Modeling Systems, </w:t>
      </w:r>
      <w:r w:rsidR="00615D47">
        <w:t xml:space="preserve">and Rigorous Product Validation. </w:t>
      </w:r>
    </w:p>
    <w:p w14:paraId="6B5E23A6" w14:textId="77777777" w:rsidR="00B71D76" w:rsidRDefault="00B71D76" w:rsidP="009C612F">
      <w:pPr>
        <w:pStyle w:val="BodyText"/>
        <w:ind w:left="0" w:right="145"/>
      </w:pPr>
    </w:p>
    <w:p w14:paraId="7D84CEC5" w14:textId="4C44F199" w:rsidR="00B71D76" w:rsidRDefault="00B71D76" w:rsidP="00B71D76">
      <w:pPr>
        <w:pStyle w:val="BodyText"/>
        <w:spacing w:before="72"/>
        <w:ind w:left="0" w:right="109"/>
      </w:pPr>
      <w:r>
        <w:rPr>
          <w:b/>
          <w:i/>
        </w:rPr>
        <w:t>Southwest Rural Health Research Center</w:t>
      </w:r>
      <w:r w:rsidR="002D2CC0">
        <w:rPr>
          <w:b/>
          <w:i/>
        </w:rPr>
        <w:t>:</w:t>
      </w:r>
      <w:r>
        <w:rPr>
          <w:b/>
          <w:i/>
        </w:rPr>
        <w:t xml:space="preserve"> </w:t>
      </w:r>
      <w:r>
        <w:t>The Southwest Rural Health Research Center is one of nine federally funded research centers funded by the Health Resources and Services Administration’s Federal Office of Rural</w:t>
      </w:r>
      <w:r>
        <w:rPr>
          <w:spacing w:val="-2"/>
        </w:rPr>
        <w:t xml:space="preserve"> </w:t>
      </w:r>
      <w:r>
        <w:t>Health Policy. The center focuses</w:t>
      </w:r>
      <w:r>
        <w:rPr>
          <w:spacing w:val="-3"/>
        </w:rPr>
        <w:t xml:space="preserve"> </w:t>
      </w:r>
      <w:r>
        <w:t>on conducting</w:t>
      </w:r>
      <w:r>
        <w:rPr>
          <w:spacing w:val="-1"/>
        </w:rPr>
        <w:t xml:space="preserve"> </w:t>
      </w:r>
      <w:r>
        <w:t>policy relevant research on</w:t>
      </w:r>
      <w:r>
        <w:rPr>
          <w:spacing w:val="-1"/>
        </w:rPr>
        <w:t xml:space="preserve"> </w:t>
      </w:r>
      <w:r>
        <w:t>meeting the</w:t>
      </w:r>
      <w:r>
        <w:rPr>
          <w:spacing w:val="-1"/>
        </w:rPr>
        <w:t xml:space="preserve"> </w:t>
      </w:r>
      <w:r>
        <w:t>needs of special</w:t>
      </w:r>
      <w:r>
        <w:rPr>
          <w:spacing w:val="-5"/>
        </w:rPr>
        <w:t xml:space="preserve"> </w:t>
      </w:r>
      <w:r>
        <w:t>rural</w:t>
      </w:r>
      <w:r>
        <w:rPr>
          <w:spacing w:val="-2"/>
        </w:rPr>
        <w:t xml:space="preserve"> </w:t>
      </w:r>
      <w:r>
        <w:t>populations,</w:t>
      </w:r>
      <w:r>
        <w:rPr>
          <w:spacing w:val="-3"/>
        </w:rPr>
        <w:t xml:space="preserve"> </w:t>
      </w:r>
      <w:r>
        <w:t>minority</w:t>
      </w:r>
      <w:r>
        <w:rPr>
          <w:spacing w:val="-4"/>
        </w:rPr>
        <w:t xml:space="preserve"> </w:t>
      </w:r>
      <w:r>
        <w:t>populations</w:t>
      </w:r>
      <w:r>
        <w:rPr>
          <w:spacing w:val="-4"/>
        </w:rPr>
        <w:t xml:space="preserve"> </w:t>
      </w:r>
      <w:r>
        <w:t>and</w:t>
      </w:r>
      <w:r>
        <w:rPr>
          <w:spacing w:val="-2"/>
        </w:rPr>
        <w:t xml:space="preserve"> </w:t>
      </w:r>
      <w:r>
        <w:t>health</w:t>
      </w:r>
      <w:r>
        <w:rPr>
          <w:spacing w:val="-2"/>
        </w:rPr>
        <w:t xml:space="preserve"> </w:t>
      </w:r>
      <w:r>
        <w:t>disparities</w:t>
      </w:r>
      <w:r>
        <w:rPr>
          <w:spacing w:val="-4"/>
        </w:rPr>
        <w:t xml:space="preserve"> </w:t>
      </w:r>
      <w:r>
        <w:t>(including</w:t>
      </w:r>
      <w:r>
        <w:rPr>
          <w:spacing w:val="-2"/>
        </w:rPr>
        <w:t xml:space="preserve"> </w:t>
      </w:r>
      <w:r>
        <w:t>border</w:t>
      </w:r>
      <w:r>
        <w:rPr>
          <w:spacing w:val="-3"/>
        </w:rPr>
        <w:t xml:space="preserve"> </w:t>
      </w:r>
      <w:r>
        <w:t>populations),</w:t>
      </w:r>
      <w:r>
        <w:rPr>
          <w:spacing w:val="-2"/>
        </w:rPr>
        <w:t xml:space="preserve"> </w:t>
      </w:r>
      <w:r>
        <w:t>and</w:t>
      </w:r>
      <w:r>
        <w:rPr>
          <w:spacing w:val="-4"/>
        </w:rPr>
        <w:t xml:space="preserve"> </w:t>
      </w:r>
      <w:r>
        <w:t>rural systems building. Research projects have focused on chronic disease management, mental health and substance abuse services, community health workers, medical policy, quality differences in rural and urban nursing homes and assisted living centers, professional shortages, mental health and substance abuse services, and the development of Rural Healthy People 2010, 2020, and 2030: Challenges and Opportunities for the New Decade.</w:t>
      </w:r>
    </w:p>
    <w:p w14:paraId="3C016A57" w14:textId="54235AA5" w:rsidR="00E931EB" w:rsidRDefault="00E931EB" w:rsidP="002D2CC0">
      <w:pPr>
        <w:pStyle w:val="BodyText"/>
        <w:spacing w:before="252"/>
        <w:ind w:left="0" w:right="192"/>
      </w:pPr>
      <w:r>
        <w:rPr>
          <w:b/>
          <w:i/>
        </w:rPr>
        <w:t>USA Center for Rural Public Health Preparedness</w:t>
      </w:r>
      <w:r w:rsidR="002D2CC0">
        <w:rPr>
          <w:b/>
          <w:i/>
        </w:rPr>
        <w:t>:</w:t>
      </w:r>
      <w:r>
        <w:rPr>
          <w:b/>
          <w:i/>
        </w:rPr>
        <w:t xml:space="preserve"> </w:t>
      </w:r>
      <w:r>
        <w:t>The USA Center at SPH is unique in that it has a specific</w:t>
      </w:r>
      <w:r>
        <w:rPr>
          <w:spacing w:val="-1"/>
        </w:rPr>
        <w:t xml:space="preserve"> </w:t>
      </w:r>
      <w:r>
        <w:t>rural</w:t>
      </w:r>
      <w:r>
        <w:rPr>
          <w:spacing w:val="-5"/>
        </w:rPr>
        <w:t xml:space="preserve"> </w:t>
      </w:r>
      <w:r>
        <w:t>focus</w:t>
      </w:r>
      <w:r>
        <w:rPr>
          <w:spacing w:val="-1"/>
        </w:rPr>
        <w:t xml:space="preserve"> </w:t>
      </w:r>
      <w:r>
        <w:t>and</w:t>
      </w:r>
      <w:r>
        <w:rPr>
          <w:spacing w:val="-4"/>
        </w:rPr>
        <w:t xml:space="preserve"> </w:t>
      </w:r>
      <w:r>
        <w:t>is</w:t>
      </w:r>
      <w:r>
        <w:rPr>
          <w:spacing w:val="-1"/>
        </w:rPr>
        <w:t xml:space="preserve"> </w:t>
      </w:r>
      <w:r>
        <w:t>charged</w:t>
      </w:r>
      <w:r>
        <w:rPr>
          <w:spacing w:val="-4"/>
        </w:rPr>
        <w:t xml:space="preserve"> </w:t>
      </w:r>
      <w:r>
        <w:t>with</w:t>
      </w:r>
      <w:r>
        <w:rPr>
          <w:spacing w:val="-4"/>
        </w:rPr>
        <w:t xml:space="preserve"> </w:t>
      </w:r>
      <w:r>
        <w:t>supporting</w:t>
      </w:r>
      <w:r>
        <w:rPr>
          <w:spacing w:val="-2"/>
        </w:rPr>
        <w:t xml:space="preserve"> </w:t>
      </w:r>
      <w:r>
        <w:t>and</w:t>
      </w:r>
      <w:r>
        <w:rPr>
          <w:spacing w:val="-2"/>
        </w:rPr>
        <w:t xml:space="preserve"> </w:t>
      </w:r>
      <w:r>
        <w:t>developing</w:t>
      </w:r>
      <w:r>
        <w:rPr>
          <w:spacing w:val="-4"/>
        </w:rPr>
        <w:t xml:space="preserve"> </w:t>
      </w:r>
      <w:r>
        <w:t>the</w:t>
      </w:r>
      <w:r>
        <w:rPr>
          <w:spacing w:val="-2"/>
        </w:rPr>
        <w:t xml:space="preserve"> </w:t>
      </w:r>
      <w:r>
        <w:t>skills</w:t>
      </w:r>
      <w:r>
        <w:rPr>
          <w:spacing w:val="-1"/>
        </w:rPr>
        <w:t xml:space="preserve"> </w:t>
      </w:r>
      <w:r>
        <w:t>and</w:t>
      </w:r>
      <w:r>
        <w:rPr>
          <w:spacing w:val="-2"/>
        </w:rPr>
        <w:t xml:space="preserve"> </w:t>
      </w:r>
      <w:r>
        <w:t>competencies</w:t>
      </w:r>
      <w:r>
        <w:rPr>
          <w:spacing w:val="-4"/>
        </w:rPr>
        <w:t xml:space="preserve"> </w:t>
      </w:r>
      <w:r>
        <w:t>of</w:t>
      </w:r>
      <w:r>
        <w:rPr>
          <w:spacing w:val="-2"/>
        </w:rPr>
        <w:t xml:space="preserve"> </w:t>
      </w:r>
      <w:r>
        <w:t xml:space="preserve">emergency responders in rural areas of the United States. The USA Center is one of </w:t>
      </w:r>
      <w:r w:rsidR="0076411B">
        <w:t>several</w:t>
      </w:r>
      <w:r>
        <w:t xml:space="preserve"> programs under the Office of Special Programs at SPH aimed at translating the school’s mission of improving the health of underserved and rural populations into practice by cultivating long term relationships with public health agencies, communities, and other universities. Specifically, the Office of Special Programs focuses on improving the rural public health infrastructure via building relationships at the local, regional, state, and national level and improving competencies in the public health workforce via training and development.</w:t>
      </w:r>
    </w:p>
    <w:p w14:paraId="151ACDE2" w14:textId="66FD328C" w:rsidR="00644B0E" w:rsidRDefault="00644B0E" w:rsidP="00644B0E">
      <w:pPr>
        <w:pStyle w:val="BodyText"/>
        <w:spacing w:before="252"/>
        <w:ind w:left="0" w:right="145"/>
      </w:pPr>
      <w:r>
        <w:rPr>
          <w:b/>
          <w:i/>
        </w:rPr>
        <w:t>Center for Health Equity and Evaluation Research</w:t>
      </w:r>
      <w:r>
        <w:rPr>
          <w:b/>
          <w:i/>
        </w:rPr>
        <w:t>:</w:t>
      </w:r>
      <w:r>
        <w:rPr>
          <w:b/>
          <w:i/>
        </w:rPr>
        <w:t xml:space="preserve"> </w:t>
      </w:r>
      <w:r>
        <w:t xml:space="preserve">The mission of the Center for Health Equity and Evaluation Research (CHEER) is to leverage innovative health equity research to improve quality of life and health outcomes across the lifespan among at-risk populations globally. The center conducts program </w:t>
      </w:r>
      <w:r w:rsidR="00615D47">
        <w:t>evaluations</w:t>
      </w:r>
      <w:r>
        <w:rPr>
          <w:spacing w:val="-2"/>
        </w:rPr>
        <w:t xml:space="preserve"> </w:t>
      </w:r>
      <w:r>
        <w:t>through</w:t>
      </w:r>
      <w:r>
        <w:rPr>
          <w:spacing w:val="-2"/>
        </w:rPr>
        <w:t xml:space="preserve"> </w:t>
      </w:r>
      <w:r>
        <w:t>a</w:t>
      </w:r>
      <w:r>
        <w:rPr>
          <w:spacing w:val="-4"/>
        </w:rPr>
        <w:t xml:space="preserve"> </w:t>
      </w:r>
      <w:r>
        <w:t>health</w:t>
      </w:r>
      <w:r>
        <w:rPr>
          <w:spacing w:val="-2"/>
        </w:rPr>
        <w:t xml:space="preserve"> </w:t>
      </w:r>
      <w:r>
        <w:t>equity</w:t>
      </w:r>
      <w:r>
        <w:rPr>
          <w:spacing w:val="-4"/>
        </w:rPr>
        <w:t xml:space="preserve"> </w:t>
      </w:r>
      <w:r>
        <w:t>lens</w:t>
      </w:r>
      <w:r>
        <w:rPr>
          <w:spacing w:val="-1"/>
        </w:rPr>
        <w:t xml:space="preserve"> </w:t>
      </w:r>
      <w:r>
        <w:t>for</w:t>
      </w:r>
      <w:r>
        <w:rPr>
          <w:spacing w:val="-3"/>
        </w:rPr>
        <w:t xml:space="preserve"> </w:t>
      </w:r>
      <w:r>
        <w:t>state,</w:t>
      </w:r>
      <w:r>
        <w:rPr>
          <w:spacing w:val="-2"/>
        </w:rPr>
        <w:t xml:space="preserve"> </w:t>
      </w:r>
      <w:r>
        <w:t>national, and</w:t>
      </w:r>
      <w:r>
        <w:rPr>
          <w:spacing w:val="-4"/>
        </w:rPr>
        <w:t xml:space="preserve"> </w:t>
      </w:r>
      <w:r>
        <w:t>private</w:t>
      </w:r>
      <w:r>
        <w:rPr>
          <w:spacing w:val="-4"/>
        </w:rPr>
        <w:t xml:space="preserve"> </w:t>
      </w:r>
      <w:r>
        <w:t>agencies</w:t>
      </w:r>
      <w:r>
        <w:rPr>
          <w:spacing w:val="-1"/>
        </w:rPr>
        <w:t xml:space="preserve"> </w:t>
      </w:r>
      <w:r>
        <w:t>to</w:t>
      </w:r>
      <w:r>
        <w:rPr>
          <w:spacing w:val="-4"/>
        </w:rPr>
        <w:t xml:space="preserve"> </w:t>
      </w:r>
      <w:r>
        <w:t>improve</w:t>
      </w:r>
      <w:r>
        <w:rPr>
          <w:spacing w:val="-2"/>
        </w:rPr>
        <w:t xml:space="preserve"> </w:t>
      </w:r>
      <w:r>
        <w:t>health</w:t>
      </w:r>
      <w:r>
        <w:rPr>
          <w:spacing w:val="-4"/>
        </w:rPr>
        <w:t xml:space="preserve"> </w:t>
      </w:r>
      <w:r>
        <w:t>outcomes</w:t>
      </w:r>
      <w:r>
        <w:rPr>
          <w:spacing w:val="-1"/>
        </w:rPr>
        <w:t xml:space="preserve"> </w:t>
      </w:r>
      <w:r>
        <w:t>in disenfranchised communities and socially marginalized populations.</w:t>
      </w:r>
    </w:p>
    <w:p w14:paraId="67BAF458" w14:textId="77777777" w:rsidR="002D2CC0" w:rsidRDefault="002D2CC0" w:rsidP="002D2CC0">
      <w:pPr>
        <w:pStyle w:val="BodyText"/>
        <w:ind w:left="0" w:right="145"/>
      </w:pPr>
    </w:p>
    <w:p w14:paraId="51A0264E" w14:textId="67B7B85B" w:rsidR="00EA6F53" w:rsidRPr="00E272C4" w:rsidRDefault="002D2CC0" w:rsidP="00E272C4">
      <w:pPr>
        <w:pStyle w:val="BodyText"/>
        <w:ind w:left="0" w:right="145"/>
      </w:pPr>
      <w:r>
        <w:rPr>
          <w:b/>
          <w:i/>
        </w:rPr>
        <w:t xml:space="preserve">Center for Health and Nature. </w:t>
      </w:r>
      <w:r>
        <w:t>The Center for Health and Nature is a collaboration between Houston Methodist,</w:t>
      </w:r>
      <w:r>
        <w:rPr>
          <w:spacing w:val="-2"/>
        </w:rPr>
        <w:t xml:space="preserve"> </w:t>
      </w:r>
      <w:r>
        <w:t>Texan</w:t>
      </w:r>
      <w:r>
        <w:rPr>
          <w:spacing w:val="-2"/>
        </w:rPr>
        <w:t xml:space="preserve"> </w:t>
      </w:r>
      <w:r>
        <w:t>by</w:t>
      </w:r>
      <w:r>
        <w:rPr>
          <w:spacing w:val="-1"/>
        </w:rPr>
        <w:t xml:space="preserve"> </w:t>
      </w:r>
      <w:r>
        <w:t>Nature,</w:t>
      </w:r>
      <w:r>
        <w:rPr>
          <w:spacing w:val="-2"/>
        </w:rPr>
        <w:t xml:space="preserve"> </w:t>
      </w:r>
      <w:r>
        <w:t>and</w:t>
      </w:r>
      <w:r>
        <w:rPr>
          <w:spacing w:val="-4"/>
        </w:rPr>
        <w:t xml:space="preserve"> </w:t>
      </w:r>
      <w:r>
        <w:t>the</w:t>
      </w:r>
      <w:r>
        <w:rPr>
          <w:spacing w:val="-2"/>
        </w:rPr>
        <w:t xml:space="preserve"> </w:t>
      </w:r>
      <w:r>
        <w:t>Texas</w:t>
      </w:r>
      <w:r>
        <w:rPr>
          <w:spacing w:val="-1"/>
        </w:rPr>
        <w:t xml:space="preserve"> </w:t>
      </w:r>
      <w:r>
        <w:t>A&amp;M</w:t>
      </w:r>
      <w:r>
        <w:rPr>
          <w:spacing w:val="-5"/>
        </w:rPr>
        <w:t xml:space="preserve"> </w:t>
      </w:r>
      <w:r>
        <w:t>Health</w:t>
      </w:r>
      <w:r>
        <w:rPr>
          <w:spacing w:val="-2"/>
        </w:rPr>
        <w:t xml:space="preserve"> </w:t>
      </w:r>
      <w:r>
        <w:t>Science</w:t>
      </w:r>
      <w:r>
        <w:rPr>
          <w:spacing w:val="-2"/>
        </w:rPr>
        <w:t xml:space="preserve"> </w:t>
      </w:r>
      <w:r>
        <w:t>Center and</w:t>
      </w:r>
      <w:r>
        <w:rPr>
          <w:spacing w:val="-2"/>
        </w:rPr>
        <w:t xml:space="preserve"> </w:t>
      </w:r>
      <w:r>
        <w:t>focuses</w:t>
      </w:r>
      <w:r>
        <w:rPr>
          <w:spacing w:val="-1"/>
        </w:rPr>
        <w:t xml:space="preserve"> </w:t>
      </w:r>
      <w:r>
        <w:t>on</w:t>
      </w:r>
      <w:r>
        <w:rPr>
          <w:spacing w:val="-4"/>
        </w:rPr>
        <w:t xml:space="preserve"> </w:t>
      </w:r>
      <w:r>
        <w:t>enhancing</w:t>
      </w:r>
      <w:r>
        <w:rPr>
          <w:spacing w:val="-4"/>
        </w:rPr>
        <w:t xml:space="preserve"> </w:t>
      </w:r>
      <w:r>
        <w:t>health</w:t>
      </w:r>
      <w:r>
        <w:rPr>
          <w:spacing w:val="-2"/>
        </w:rPr>
        <w:t xml:space="preserve"> </w:t>
      </w:r>
      <w:r>
        <w:t>and healing through nature. Researchers study the impact of nature on health with evidence-based programs that complement the full continuum of health care: prevention, treatment, and recovery.</w:t>
      </w:r>
    </w:p>
    <w:p w14:paraId="7CFCC1C2" w14:textId="77777777" w:rsidR="00FF7819" w:rsidRPr="001C426E" w:rsidRDefault="00E85B12" w:rsidP="00E272C4">
      <w:pPr>
        <w:pStyle w:val="Heading4"/>
      </w:pPr>
      <w:r w:rsidRPr="001C426E">
        <w:t xml:space="preserve">Office </w:t>
      </w:r>
      <w:r w:rsidR="00FF7819" w:rsidRPr="001C426E">
        <w:t>and Meeting Space</w:t>
      </w:r>
    </w:p>
    <w:p w14:paraId="7BDCF2A9" w14:textId="7BF0EC5F" w:rsidR="00EA6F53" w:rsidRPr="00456634" w:rsidRDefault="005D0610" w:rsidP="00E272C4">
      <w:pPr>
        <w:pStyle w:val="NoSpacing"/>
        <w:jc w:val="both"/>
        <w:rPr>
          <w:rFonts w:ascii="Arial" w:hAnsi="Arial" w:cs="Arial"/>
        </w:rPr>
      </w:pPr>
      <w:r w:rsidRPr="00456634">
        <w:rPr>
          <w:rFonts w:ascii="Arial" w:hAnsi="Arial" w:cs="Arial"/>
        </w:rPr>
        <w:t>The SPH occupies a 99,000 square foot, three building complex</w:t>
      </w:r>
      <w:r w:rsidR="0096453E" w:rsidRPr="00456634">
        <w:rPr>
          <w:rFonts w:ascii="Arial" w:hAnsi="Arial" w:cs="Arial"/>
        </w:rPr>
        <w:t xml:space="preserve"> on the College Station</w:t>
      </w:r>
      <w:r w:rsidR="00D77FB4" w:rsidRPr="00456634">
        <w:rPr>
          <w:rFonts w:ascii="Arial" w:hAnsi="Arial" w:cs="Arial"/>
        </w:rPr>
        <w:t>, Texas</w:t>
      </w:r>
      <w:r w:rsidR="0096453E" w:rsidRPr="00456634">
        <w:rPr>
          <w:rFonts w:ascii="Arial" w:hAnsi="Arial" w:cs="Arial"/>
        </w:rPr>
        <w:t xml:space="preserve"> campus</w:t>
      </w:r>
      <w:r w:rsidRPr="00456634">
        <w:rPr>
          <w:rFonts w:ascii="Arial" w:hAnsi="Arial" w:cs="Arial"/>
        </w:rPr>
        <w:t>. The complex has a dedicated laboratory</w:t>
      </w:r>
      <w:r w:rsidR="00ED6F53" w:rsidRPr="00456634">
        <w:rPr>
          <w:rFonts w:ascii="Arial" w:hAnsi="Arial" w:cs="Arial"/>
        </w:rPr>
        <w:t xml:space="preserve"> building</w:t>
      </w:r>
      <w:r w:rsidRPr="00456634">
        <w:rPr>
          <w:rFonts w:ascii="Arial" w:hAnsi="Arial" w:cs="Arial"/>
        </w:rPr>
        <w:t xml:space="preserve">, </w:t>
      </w:r>
      <w:r w:rsidR="00ED6F53" w:rsidRPr="00456634">
        <w:rPr>
          <w:rFonts w:ascii="Arial" w:hAnsi="Arial" w:cs="Arial"/>
        </w:rPr>
        <w:t xml:space="preserve">an </w:t>
      </w:r>
      <w:r w:rsidRPr="00456634">
        <w:rPr>
          <w:rFonts w:ascii="Arial" w:hAnsi="Arial" w:cs="Arial"/>
        </w:rPr>
        <w:t>educational/conference and classroom facility, and</w:t>
      </w:r>
      <w:r w:rsidR="00ED6F53" w:rsidRPr="00456634">
        <w:rPr>
          <w:rFonts w:ascii="Arial" w:hAnsi="Arial" w:cs="Arial"/>
        </w:rPr>
        <w:t xml:space="preserve"> an</w:t>
      </w:r>
      <w:r w:rsidRPr="00456634">
        <w:rPr>
          <w:rFonts w:ascii="Arial" w:hAnsi="Arial" w:cs="Arial"/>
        </w:rPr>
        <w:t xml:space="preserve"> administrative building. </w:t>
      </w:r>
      <w:r w:rsidR="00621D1A" w:rsidRPr="00456634">
        <w:rPr>
          <w:rFonts w:ascii="Arial" w:hAnsi="Arial" w:cs="Arial"/>
        </w:rPr>
        <w:t xml:space="preserve"> </w:t>
      </w:r>
      <w:r w:rsidR="0096453E" w:rsidRPr="00456634">
        <w:rPr>
          <w:rFonts w:ascii="Arial" w:hAnsi="Arial" w:cs="Arial"/>
        </w:rPr>
        <w:t xml:space="preserve">Dr. </w:t>
      </w:r>
      <w:r w:rsidR="000424AD" w:rsidRPr="00456634">
        <w:rPr>
          <w:rFonts w:ascii="Arial" w:hAnsi="Arial" w:cs="Arial"/>
        </w:rPr>
        <w:t xml:space="preserve">______ </w:t>
      </w:r>
      <w:r w:rsidR="0096453E" w:rsidRPr="00456634">
        <w:rPr>
          <w:rFonts w:ascii="Arial" w:hAnsi="Arial" w:cs="Arial"/>
        </w:rPr>
        <w:t xml:space="preserve">will be housed in the </w:t>
      </w:r>
      <w:r w:rsidR="00EF6E10" w:rsidRPr="00456634">
        <w:rPr>
          <w:rFonts w:ascii="Arial" w:hAnsi="Arial" w:cs="Arial"/>
        </w:rPr>
        <w:t xml:space="preserve">SPH administrative building. He will have </w:t>
      </w:r>
      <w:r w:rsidR="00431002" w:rsidRPr="00456634">
        <w:rPr>
          <w:rFonts w:ascii="Arial" w:hAnsi="Arial" w:cs="Arial"/>
        </w:rPr>
        <w:t>dedicated</w:t>
      </w:r>
      <w:r w:rsidR="00EF6E10" w:rsidRPr="00456634">
        <w:rPr>
          <w:rFonts w:ascii="Arial" w:hAnsi="Arial" w:cs="Arial"/>
        </w:rPr>
        <w:t xml:space="preserve"> office space, featuring a personal computer, telephone, locking storage cabinets, and locking doors. The </w:t>
      </w:r>
      <w:r w:rsidR="00EF6E10" w:rsidRPr="00456634">
        <w:rPr>
          <w:rFonts w:ascii="Arial" w:hAnsi="Arial" w:cs="Arial"/>
        </w:rPr>
        <w:lastRenderedPageBreak/>
        <w:t xml:space="preserve">graduate research assistant (GRA) will have access to a student research assistant shared space when they </w:t>
      </w:r>
      <w:r w:rsidR="0075703B" w:rsidRPr="00456634">
        <w:rPr>
          <w:rFonts w:ascii="Arial" w:hAnsi="Arial" w:cs="Arial"/>
        </w:rPr>
        <w:t xml:space="preserve">will be assisting with the implementation of  </w:t>
      </w:r>
      <w:r w:rsidR="00EF6E10" w:rsidRPr="00456634">
        <w:rPr>
          <w:rFonts w:ascii="Arial" w:hAnsi="Arial" w:cs="Arial"/>
        </w:rPr>
        <w:t xml:space="preserve">the activities </w:t>
      </w:r>
      <w:r w:rsidR="00ED6F53" w:rsidRPr="00456634">
        <w:rPr>
          <w:rFonts w:ascii="Arial" w:hAnsi="Arial" w:cs="Arial"/>
        </w:rPr>
        <w:t xml:space="preserve">in </w:t>
      </w:r>
      <w:r w:rsidR="00EF6E10" w:rsidRPr="00456634">
        <w:rPr>
          <w:rFonts w:ascii="Arial" w:hAnsi="Arial" w:cs="Arial"/>
        </w:rPr>
        <w:t xml:space="preserve">the </w:t>
      </w:r>
      <w:r w:rsidR="00FB2B8D" w:rsidRPr="00456634">
        <w:rPr>
          <w:rFonts w:ascii="Arial" w:hAnsi="Arial" w:cs="Arial"/>
        </w:rPr>
        <w:t>Education Plan</w:t>
      </w:r>
      <w:r w:rsidR="00EF6E10" w:rsidRPr="00456634">
        <w:rPr>
          <w:rFonts w:ascii="Arial" w:hAnsi="Arial" w:cs="Arial"/>
        </w:rPr>
        <w:t xml:space="preserve">. </w:t>
      </w:r>
      <w:r w:rsidR="008973CE" w:rsidRPr="00456634">
        <w:rPr>
          <w:rFonts w:ascii="Arial" w:hAnsi="Arial" w:cs="Arial"/>
        </w:rPr>
        <w:t xml:space="preserve">Dr. </w:t>
      </w:r>
      <w:r w:rsidR="000424AD" w:rsidRPr="00456634">
        <w:rPr>
          <w:rFonts w:ascii="Arial" w:hAnsi="Arial" w:cs="Arial"/>
        </w:rPr>
        <w:t>______</w:t>
      </w:r>
      <w:r w:rsidR="008973CE" w:rsidRPr="00456634">
        <w:rPr>
          <w:rFonts w:ascii="Arial" w:hAnsi="Arial" w:cs="Arial"/>
        </w:rPr>
        <w:t xml:space="preserve">, the </w:t>
      </w:r>
      <w:r w:rsidR="00950D35" w:rsidRPr="00456634">
        <w:rPr>
          <w:rFonts w:ascii="Arial" w:hAnsi="Arial" w:cs="Arial"/>
        </w:rPr>
        <w:t>student and expert advisory board members</w:t>
      </w:r>
      <w:r w:rsidR="008973CE" w:rsidRPr="00456634">
        <w:rPr>
          <w:rFonts w:ascii="Arial" w:hAnsi="Arial" w:cs="Arial"/>
        </w:rPr>
        <w:t>, and the GRA will</w:t>
      </w:r>
      <w:r w:rsidR="00A6525E" w:rsidRPr="00456634">
        <w:rPr>
          <w:rFonts w:ascii="Arial" w:hAnsi="Arial" w:cs="Arial"/>
        </w:rPr>
        <w:t xml:space="preserve"> have access to meeting rooms equipped with computers, projectors, phones, Zoom, and webcams.</w:t>
      </w:r>
    </w:p>
    <w:p w14:paraId="40CE63B4" w14:textId="0CFD6FB8" w:rsidR="0008456F" w:rsidRPr="001C426E" w:rsidRDefault="0008456F" w:rsidP="00E272C4">
      <w:pPr>
        <w:pStyle w:val="Heading4"/>
      </w:pPr>
      <w:r w:rsidRPr="001C426E">
        <w:t>Personal Computing Resources</w:t>
      </w:r>
    </w:p>
    <w:p w14:paraId="050869D7" w14:textId="4486CEA3" w:rsidR="00C14525" w:rsidRPr="00E272C4" w:rsidRDefault="001C426E" w:rsidP="00E272C4">
      <w:pPr>
        <w:jc w:val="both"/>
        <w:rPr>
          <w:rFonts w:ascii="Arial" w:hAnsi="Arial" w:cs="Arial"/>
          <w:sz w:val="22"/>
          <w:szCs w:val="22"/>
        </w:rPr>
      </w:pPr>
      <w:r>
        <w:rPr>
          <w:rFonts w:ascii="Arial" w:hAnsi="Arial" w:cs="Arial"/>
          <w:sz w:val="22"/>
          <w:szCs w:val="22"/>
        </w:rPr>
        <w:t xml:space="preserve">The Investigators </w:t>
      </w:r>
      <w:r w:rsidR="0008456F" w:rsidRPr="00456634">
        <w:rPr>
          <w:rFonts w:ascii="Arial" w:hAnsi="Arial" w:cs="Arial"/>
          <w:sz w:val="22"/>
          <w:szCs w:val="22"/>
        </w:rPr>
        <w:t>will have the necessary equipment to execute the proposed project</w:t>
      </w:r>
      <w:r w:rsidR="008C7977" w:rsidRPr="00456634">
        <w:rPr>
          <w:rFonts w:ascii="Arial" w:hAnsi="Arial" w:cs="Arial"/>
          <w:sz w:val="22"/>
          <w:szCs w:val="22"/>
        </w:rPr>
        <w:t xml:space="preserve"> including</w:t>
      </w:r>
      <w:r w:rsidR="0008456F" w:rsidRPr="00456634">
        <w:rPr>
          <w:rFonts w:ascii="Arial" w:hAnsi="Arial" w:cs="Arial"/>
          <w:sz w:val="22"/>
          <w:szCs w:val="22"/>
        </w:rPr>
        <w:t xml:space="preserve"> a dedicated, password protected, </w:t>
      </w:r>
      <w:r w:rsidR="00204B9D" w:rsidRPr="00456634">
        <w:rPr>
          <w:rFonts w:ascii="Arial" w:hAnsi="Arial" w:cs="Arial"/>
          <w:sz w:val="22"/>
          <w:szCs w:val="22"/>
        </w:rPr>
        <w:t xml:space="preserve">up-to-date </w:t>
      </w:r>
      <w:r w:rsidR="0008456F" w:rsidRPr="00456634">
        <w:rPr>
          <w:rFonts w:ascii="Arial" w:hAnsi="Arial" w:cs="Arial"/>
          <w:sz w:val="22"/>
          <w:szCs w:val="22"/>
        </w:rPr>
        <w:t>Windows PC laptop</w:t>
      </w:r>
      <w:r w:rsidR="00967E3F" w:rsidRPr="00456634">
        <w:rPr>
          <w:rFonts w:ascii="Arial" w:hAnsi="Arial" w:cs="Arial"/>
          <w:sz w:val="22"/>
          <w:szCs w:val="22"/>
        </w:rPr>
        <w:t xml:space="preserve">. The laptop has </w:t>
      </w:r>
      <w:r w:rsidR="0075703B" w:rsidRPr="00456634">
        <w:rPr>
          <w:rFonts w:ascii="Arial" w:hAnsi="Arial" w:cs="Arial"/>
          <w:sz w:val="22"/>
          <w:szCs w:val="22"/>
        </w:rPr>
        <w:t xml:space="preserve">all the </w:t>
      </w:r>
      <w:r w:rsidR="00967E3F" w:rsidRPr="00456634">
        <w:rPr>
          <w:rFonts w:ascii="Arial" w:hAnsi="Arial" w:cs="Arial"/>
          <w:sz w:val="22"/>
          <w:szCs w:val="22"/>
        </w:rPr>
        <w:t>programs relevant to this project</w:t>
      </w:r>
      <w:r w:rsidR="0075703B" w:rsidRPr="00456634">
        <w:rPr>
          <w:rFonts w:ascii="Arial" w:hAnsi="Arial" w:cs="Arial"/>
          <w:sz w:val="22"/>
          <w:szCs w:val="22"/>
        </w:rPr>
        <w:t xml:space="preserve"> installed and updated to current versions</w:t>
      </w:r>
      <w:r w:rsidR="00967E3F" w:rsidRPr="00456634">
        <w:rPr>
          <w:rFonts w:ascii="Arial" w:hAnsi="Arial" w:cs="Arial"/>
          <w:sz w:val="22"/>
          <w:szCs w:val="22"/>
        </w:rPr>
        <w:t xml:space="preserve"> including Microsoft Office, Adobe Acrobat, Zoom, and EndNote. </w:t>
      </w:r>
      <w:r w:rsidR="003D1956" w:rsidRPr="00456634">
        <w:rPr>
          <w:rFonts w:ascii="Arial" w:hAnsi="Arial" w:cs="Arial"/>
          <w:sz w:val="22"/>
          <w:szCs w:val="22"/>
        </w:rPr>
        <w:t xml:space="preserve">The </w:t>
      </w:r>
      <w:r w:rsidR="00FF04EE" w:rsidRPr="00456634">
        <w:rPr>
          <w:rFonts w:ascii="Arial" w:hAnsi="Arial" w:cs="Arial"/>
          <w:sz w:val="22"/>
          <w:szCs w:val="22"/>
        </w:rPr>
        <w:t xml:space="preserve">GRA’s shared office space will have desktop computers for each student. </w:t>
      </w:r>
      <w:r>
        <w:rPr>
          <w:rFonts w:ascii="Arial" w:hAnsi="Arial" w:cs="Arial"/>
          <w:sz w:val="22"/>
          <w:szCs w:val="22"/>
        </w:rPr>
        <w:t>The investigators</w:t>
      </w:r>
      <w:r w:rsidR="00E6710D" w:rsidRPr="00456634">
        <w:rPr>
          <w:rFonts w:ascii="Arial" w:hAnsi="Arial" w:cs="Arial"/>
          <w:sz w:val="22"/>
          <w:szCs w:val="22"/>
        </w:rPr>
        <w:t xml:space="preserve"> </w:t>
      </w:r>
      <w:r w:rsidR="00204B9D" w:rsidRPr="00456634">
        <w:rPr>
          <w:rFonts w:ascii="Arial" w:hAnsi="Arial" w:cs="Arial"/>
          <w:sz w:val="22"/>
          <w:szCs w:val="22"/>
        </w:rPr>
        <w:t xml:space="preserve">will </w:t>
      </w:r>
      <w:r w:rsidR="00851C49" w:rsidRPr="00456634">
        <w:rPr>
          <w:rFonts w:ascii="Arial" w:hAnsi="Arial" w:cs="Arial"/>
          <w:sz w:val="22"/>
          <w:szCs w:val="22"/>
        </w:rPr>
        <w:t>receive technological support from the Division of Information Technology.</w:t>
      </w:r>
    </w:p>
    <w:p w14:paraId="7782C5B1" w14:textId="34BB0054" w:rsidR="00851C49" w:rsidRPr="00C950F2" w:rsidRDefault="00851C49" w:rsidP="00E272C4">
      <w:pPr>
        <w:pStyle w:val="Heading4"/>
      </w:pPr>
      <w:r w:rsidRPr="00C950F2">
        <w:t>Analytical Software Resources</w:t>
      </w:r>
    </w:p>
    <w:p w14:paraId="23D9DFE8" w14:textId="1D82DB35" w:rsidR="001303D0" w:rsidRPr="00E272C4" w:rsidRDefault="00DE2886" w:rsidP="00E272C4">
      <w:pPr>
        <w:pStyle w:val="NoSpacing"/>
        <w:jc w:val="both"/>
        <w:rPr>
          <w:rFonts w:ascii="Arial" w:hAnsi="Arial" w:cs="Arial"/>
        </w:rPr>
      </w:pPr>
      <w:r w:rsidRPr="00456634">
        <w:rPr>
          <w:rFonts w:ascii="Arial" w:hAnsi="Arial" w:cs="Arial"/>
        </w:rPr>
        <w:t xml:space="preserve">TAMU has a campus site license for the </w:t>
      </w:r>
      <w:r w:rsidRPr="00456634">
        <w:rPr>
          <w:rFonts w:ascii="Arial" w:hAnsi="Arial" w:cs="Arial"/>
          <w:u w:val="single"/>
        </w:rPr>
        <w:t>Qualtrics</w:t>
      </w:r>
      <w:r w:rsidRPr="00456634">
        <w:rPr>
          <w:rFonts w:ascii="Arial" w:hAnsi="Arial" w:cs="Arial"/>
        </w:rPr>
        <w:t xml:space="preserve"> survey application. Qualtrics is a preferred tool for campus surveys because it meets stringent information security requirements not found in most free online survey tools. Qualtrics also has important quality control features, such as preventing multiple submissions from a single survey participant. All surveys</w:t>
      </w:r>
      <w:r w:rsidR="0075703B" w:rsidRPr="00456634">
        <w:rPr>
          <w:rFonts w:ascii="Arial" w:hAnsi="Arial" w:cs="Arial"/>
        </w:rPr>
        <w:t xml:space="preserve"> used in the proposed project</w:t>
      </w:r>
      <w:r w:rsidRPr="00456634">
        <w:rPr>
          <w:rFonts w:ascii="Arial" w:hAnsi="Arial" w:cs="Arial"/>
        </w:rPr>
        <w:t xml:space="preserve"> will be conducted </w:t>
      </w:r>
      <w:r w:rsidR="0075703B" w:rsidRPr="00456634">
        <w:rPr>
          <w:rFonts w:ascii="Arial" w:hAnsi="Arial" w:cs="Arial"/>
        </w:rPr>
        <w:t xml:space="preserve">using </w:t>
      </w:r>
      <w:r w:rsidRPr="00456634">
        <w:rPr>
          <w:rFonts w:ascii="Arial" w:hAnsi="Arial" w:cs="Arial"/>
        </w:rPr>
        <w:t>Qualtrics software</w:t>
      </w:r>
      <w:r w:rsidR="004F70C7" w:rsidRPr="00456634">
        <w:rPr>
          <w:rFonts w:ascii="Arial" w:hAnsi="Arial" w:cs="Arial"/>
        </w:rPr>
        <w:t>.</w:t>
      </w:r>
      <w:r w:rsidR="00F32873" w:rsidRPr="00456634">
        <w:rPr>
          <w:rFonts w:ascii="Arial" w:hAnsi="Arial" w:cs="Arial"/>
        </w:rPr>
        <w:t xml:space="preserve"> </w:t>
      </w:r>
      <w:r w:rsidR="00231883" w:rsidRPr="00456634">
        <w:rPr>
          <w:rFonts w:ascii="Arial" w:hAnsi="Arial" w:cs="Arial"/>
        </w:rPr>
        <w:t xml:space="preserve">TAMU </w:t>
      </w:r>
      <w:r w:rsidR="00F32873" w:rsidRPr="00456634">
        <w:rPr>
          <w:rFonts w:ascii="Arial" w:hAnsi="Arial" w:cs="Arial"/>
        </w:rPr>
        <w:t xml:space="preserve">also </w:t>
      </w:r>
      <w:r w:rsidR="00231883" w:rsidRPr="00456634">
        <w:rPr>
          <w:rFonts w:ascii="Arial" w:hAnsi="Arial" w:cs="Arial"/>
        </w:rPr>
        <w:t>has a campus site license for</w:t>
      </w:r>
      <w:r w:rsidR="00F32873" w:rsidRPr="00456634">
        <w:rPr>
          <w:rFonts w:ascii="Arial" w:hAnsi="Arial" w:cs="Arial"/>
        </w:rPr>
        <w:t xml:space="preserve"> </w:t>
      </w:r>
      <w:r w:rsidR="00231883" w:rsidRPr="00456634">
        <w:rPr>
          <w:rFonts w:ascii="Arial" w:hAnsi="Arial" w:cs="Arial"/>
          <w:u w:val="single"/>
        </w:rPr>
        <w:t>IBM</w:t>
      </w:r>
      <w:r w:rsidR="00F32873" w:rsidRPr="00456634">
        <w:rPr>
          <w:rFonts w:ascii="Arial" w:hAnsi="Arial" w:cs="Arial"/>
          <w:u w:val="single"/>
        </w:rPr>
        <w:t>’s</w:t>
      </w:r>
      <w:r w:rsidR="00231883" w:rsidRPr="00456634">
        <w:rPr>
          <w:rFonts w:ascii="Arial" w:hAnsi="Arial" w:cs="Arial"/>
          <w:u w:val="single"/>
        </w:rPr>
        <w:t xml:space="preserve"> SPSS</w:t>
      </w:r>
      <w:r w:rsidR="00F32873" w:rsidRPr="00456634">
        <w:rPr>
          <w:rFonts w:ascii="Arial" w:hAnsi="Arial" w:cs="Arial"/>
          <w:u w:val="single"/>
        </w:rPr>
        <w:t xml:space="preserve"> Statistical Software Package</w:t>
      </w:r>
      <w:r w:rsidR="00231883" w:rsidRPr="00456634">
        <w:rPr>
          <w:rFonts w:ascii="Arial" w:hAnsi="Arial" w:cs="Arial"/>
        </w:rPr>
        <w:t xml:space="preserve">. </w:t>
      </w:r>
      <w:r w:rsidR="004C7A6E">
        <w:rPr>
          <w:rFonts w:ascii="Arial" w:hAnsi="Arial" w:cs="Arial"/>
        </w:rPr>
        <w:t>The School of Public Health has access to the</w:t>
      </w:r>
      <w:r w:rsidR="00A51819" w:rsidRPr="00456634">
        <w:rPr>
          <w:rFonts w:ascii="Arial" w:hAnsi="Arial" w:cs="Arial"/>
        </w:rPr>
        <w:t xml:space="preserve"> SPSS version 2</w:t>
      </w:r>
      <w:r w:rsidR="00231883" w:rsidRPr="00456634">
        <w:rPr>
          <w:rFonts w:ascii="Arial" w:hAnsi="Arial" w:cs="Arial"/>
        </w:rPr>
        <w:t>9</w:t>
      </w:r>
      <w:r w:rsidR="004C7A6E">
        <w:rPr>
          <w:rFonts w:ascii="Arial" w:hAnsi="Arial" w:cs="Arial"/>
        </w:rPr>
        <w:t xml:space="preserve"> and</w:t>
      </w:r>
      <w:r w:rsidR="006F7C4E" w:rsidRPr="00456634">
        <w:rPr>
          <w:rFonts w:ascii="Arial" w:hAnsi="Arial" w:cs="Arial"/>
        </w:rPr>
        <w:t xml:space="preserve"> </w:t>
      </w:r>
      <w:r w:rsidR="004C7A6E">
        <w:rPr>
          <w:rFonts w:ascii="Arial" w:hAnsi="Arial" w:cs="Arial"/>
        </w:rPr>
        <w:t xml:space="preserve">can </w:t>
      </w:r>
      <w:r w:rsidR="006F7C4E" w:rsidRPr="00456634">
        <w:rPr>
          <w:rFonts w:ascii="Arial" w:hAnsi="Arial" w:cs="Arial"/>
        </w:rPr>
        <w:t xml:space="preserve">download </w:t>
      </w:r>
      <w:r w:rsidR="004C7A6E">
        <w:rPr>
          <w:rFonts w:ascii="Arial" w:hAnsi="Arial" w:cs="Arial"/>
        </w:rPr>
        <w:t xml:space="preserve">the </w:t>
      </w:r>
      <w:r w:rsidR="006F7C4E" w:rsidRPr="00456634">
        <w:rPr>
          <w:rFonts w:ascii="Arial" w:hAnsi="Arial" w:cs="Arial"/>
        </w:rPr>
        <w:t xml:space="preserve">SPSS </w:t>
      </w:r>
      <w:r w:rsidR="008C7977" w:rsidRPr="00456634">
        <w:rPr>
          <w:rFonts w:ascii="Arial" w:hAnsi="Arial" w:cs="Arial"/>
        </w:rPr>
        <w:t xml:space="preserve">at no additional cost to the project </w:t>
      </w:r>
      <w:r w:rsidR="006F7C4E" w:rsidRPr="00456634">
        <w:rPr>
          <w:rFonts w:ascii="Arial" w:hAnsi="Arial" w:cs="Arial"/>
        </w:rPr>
        <w:t>onto his university</w:t>
      </w:r>
      <w:r w:rsidR="008973CE" w:rsidRPr="00456634">
        <w:rPr>
          <w:rFonts w:ascii="Arial" w:hAnsi="Arial" w:cs="Arial"/>
        </w:rPr>
        <w:t xml:space="preserve"> </w:t>
      </w:r>
      <w:r w:rsidR="006F7C4E" w:rsidRPr="00456634">
        <w:rPr>
          <w:rFonts w:ascii="Arial" w:hAnsi="Arial" w:cs="Arial"/>
        </w:rPr>
        <w:t>password-protected laptop</w:t>
      </w:r>
      <w:r w:rsidR="008973CE" w:rsidRPr="00456634">
        <w:rPr>
          <w:rFonts w:ascii="Arial" w:hAnsi="Arial" w:cs="Arial"/>
        </w:rPr>
        <w:t xml:space="preserve">, while </w:t>
      </w:r>
      <w:r w:rsidR="004C7A6E">
        <w:rPr>
          <w:rFonts w:ascii="Arial" w:hAnsi="Arial" w:cs="Arial"/>
        </w:rPr>
        <w:t>any</w:t>
      </w:r>
      <w:r w:rsidR="008973CE" w:rsidRPr="00456634">
        <w:rPr>
          <w:rFonts w:ascii="Arial" w:hAnsi="Arial" w:cs="Arial"/>
        </w:rPr>
        <w:t xml:space="preserve"> </w:t>
      </w:r>
      <w:r w:rsidR="004C7A6E">
        <w:rPr>
          <w:rFonts w:ascii="Arial" w:hAnsi="Arial" w:cs="Arial"/>
        </w:rPr>
        <w:t xml:space="preserve">Graduate Assistants </w:t>
      </w:r>
      <w:r w:rsidR="008C7977" w:rsidRPr="00456634">
        <w:rPr>
          <w:rFonts w:ascii="Arial" w:hAnsi="Arial" w:cs="Arial"/>
        </w:rPr>
        <w:t xml:space="preserve">will have </w:t>
      </w:r>
      <w:r w:rsidR="008973CE" w:rsidRPr="00456634">
        <w:rPr>
          <w:rFonts w:ascii="Arial" w:hAnsi="Arial" w:cs="Arial"/>
        </w:rPr>
        <w:t xml:space="preserve">access </w:t>
      </w:r>
      <w:r w:rsidR="00DF4D33" w:rsidRPr="00456634">
        <w:rPr>
          <w:rFonts w:ascii="Arial" w:hAnsi="Arial" w:cs="Arial"/>
        </w:rPr>
        <w:t xml:space="preserve">to </w:t>
      </w:r>
      <w:r w:rsidR="008973CE" w:rsidRPr="00456634">
        <w:rPr>
          <w:rFonts w:ascii="Arial" w:hAnsi="Arial" w:cs="Arial"/>
        </w:rPr>
        <w:t>SPSS on the computers in the shared research assistant office.</w:t>
      </w:r>
    </w:p>
    <w:p w14:paraId="2DB83F7E" w14:textId="28000559" w:rsidR="00851C49" w:rsidRPr="00457716" w:rsidRDefault="00851C49" w:rsidP="00E272C4">
      <w:pPr>
        <w:pStyle w:val="Heading4"/>
      </w:pPr>
      <w:r w:rsidRPr="00457716">
        <w:t>Virtual Storage Resources</w:t>
      </w:r>
    </w:p>
    <w:p w14:paraId="30A794B1" w14:textId="4CC87558" w:rsidR="001303D0" w:rsidRPr="00E272C4" w:rsidRDefault="00231883" w:rsidP="00CF035C">
      <w:pPr>
        <w:pStyle w:val="NoSpacing"/>
        <w:jc w:val="both"/>
        <w:rPr>
          <w:rFonts w:ascii="Arial" w:hAnsi="Arial" w:cs="Arial"/>
        </w:rPr>
      </w:pPr>
      <w:r w:rsidRPr="00456634">
        <w:rPr>
          <w:rFonts w:ascii="Arial" w:hAnsi="Arial" w:cs="Arial"/>
        </w:rPr>
        <w:t>TAMU</w:t>
      </w:r>
      <w:r w:rsidR="00C14525" w:rsidRPr="00456634">
        <w:rPr>
          <w:rFonts w:ascii="Arial" w:hAnsi="Arial" w:cs="Arial"/>
        </w:rPr>
        <w:t xml:space="preserve"> has a campus site license for </w:t>
      </w:r>
      <w:r w:rsidR="00B93290" w:rsidRPr="00456634">
        <w:rPr>
          <w:rFonts w:ascii="Arial" w:hAnsi="Arial" w:cs="Arial"/>
          <w:u w:val="single"/>
        </w:rPr>
        <w:t>Google Drive</w:t>
      </w:r>
      <w:r w:rsidR="00AE67CC" w:rsidRPr="00456634">
        <w:rPr>
          <w:rFonts w:ascii="Arial" w:hAnsi="Arial" w:cs="Arial"/>
        </w:rPr>
        <w:t xml:space="preserve"> that is </w:t>
      </w:r>
      <w:r w:rsidR="008C7977" w:rsidRPr="00456634">
        <w:rPr>
          <w:rFonts w:ascii="Arial" w:hAnsi="Arial" w:cs="Arial"/>
        </w:rPr>
        <w:t xml:space="preserve">available at no additional cost </w:t>
      </w:r>
      <w:r w:rsidR="00AE67CC" w:rsidRPr="00456634">
        <w:rPr>
          <w:rFonts w:ascii="Arial" w:hAnsi="Arial" w:cs="Arial"/>
        </w:rPr>
        <w:t xml:space="preserve">for university </w:t>
      </w:r>
      <w:r w:rsidR="00F32873" w:rsidRPr="00456634">
        <w:rPr>
          <w:rFonts w:ascii="Arial" w:hAnsi="Arial" w:cs="Arial"/>
        </w:rPr>
        <w:t>faculty, staff and students</w:t>
      </w:r>
      <w:r w:rsidR="00C14525" w:rsidRPr="00456634">
        <w:rPr>
          <w:rFonts w:ascii="Arial" w:hAnsi="Arial" w:cs="Arial"/>
        </w:rPr>
        <w:t>.</w:t>
      </w:r>
      <w:r w:rsidR="0054693D" w:rsidRPr="00456634">
        <w:rPr>
          <w:rFonts w:ascii="Arial" w:hAnsi="Arial" w:cs="Arial"/>
        </w:rPr>
        <w:t xml:space="preserve"> </w:t>
      </w:r>
      <w:r w:rsidR="004E0DE4" w:rsidRPr="00456634">
        <w:rPr>
          <w:rFonts w:ascii="Arial" w:hAnsi="Arial" w:cs="Arial"/>
        </w:rPr>
        <w:t xml:space="preserve">Dr. </w:t>
      </w:r>
      <w:r w:rsidR="000424AD" w:rsidRPr="00456634">
        <w:rPr>
          <w:rFonts w:ascii="Arial" w:hAnsi="Arial" w:cs="Arial"/>
        </w:rPr>
        <w:t>______</w:t>
      </w:r>
      <w:r w:rsidR="004E0DE4" w:rsidRPr="00456634">
        <w:rPr>
          <w:rFonts w:ascii="Arial" w:hAnsi="Arial" w:cs="Arial"/>
        </w:rPr>
        <w:t xml:space="preserve">, the </w:t>
      </w:r>
      <w:r w:rsidR="00457B23" w:rsidRPr="00456634">
        <w:rPr>
          <w:rFonts w:ascii="Arial" w:hAnsi="Arial" w:cs="Arial"/>
        </w:rPr>
        <w:t>student and advisory board members</w:t>
      </w:r>
      <w:r w:rsidR="004E0DE4" w:rsidRPr="00456634">
        <w:rPr>
          <w:rFonts w:ascii="Arial" w:hAnsi="Arial" w:cs="Arial"/>
        </w:rPr>
        <w:t xml:space="preserve">, and the GRA will need to enter their university username, password, and two-factor </w:t>
      </w:r>
      <w:r w:rsidR="00AE67CC" w:rsidRPr="00456634">
        <w:rPr>
          <w:rFonts w:ascii="Arial" w:hAnsi="Arial" w:cs="Arial"/>
        </w:rPr>
        <w:t xml:space="preserve">authentication to access files on </w:t>
      </w:r>
      <w:r w:rsidR="00B93290" w:rsidRPr="00456634">
        <w:rPr>
          <w:rFonts w:ascii="Arial" w:hAnsi="Arial" w:cs="Arial"/>
        </w:rPr>
        <w:t>Google Drive</w:t>
      </w:r>
      <w:r w:rsidR="00AE67CC" w:rsidRPr="00456634">
        <w:rPr>
          <w:rFonts w:ascii="Arial" w:hAnsi="Arial" w:cs="Arial"/>
        </w:rPr>
        <w:t>. Personal</w:t>
      </w:r>
      <w:r w:rsidR="006018BF" w:rsidRPr="00456634">
        <w:rPr>
          <w:rFonts w:ascii="Arial" w:hAnsi="Arial" w:cs="Arial"/>
        </w:rPr>
        <w:t xml:space="preserve"> identifiable information (PII) </w:t>
      </w:r>
      <w:r w:rsidR="009C302C" w:rsidRPr="00456634">
        <w:rPr>
          <w:rFonts w:ascii="Arial" w:hAnsi="Arial" w:cs="Arial"/>
        </w:rPr>
        <w:t xml:space="preserve">stored on servers and workstations </w:t>
      </w:r>
      <w:r w:rsidR="00774726" w:rsidRPr="00456634">
        <w:rPr>
          <w:rFonts w:ascii="Arial" w:hAnsi="Arial" w:cs="Arial"/>
        </w:rPr>
        <w:t xml:space="preserve">will be </w:t>
      </w:r>
      <w:r w:rsidR="009C302C" w:rsidRPr="00456634">
        <w:rPr>
          <w:rFonts w:ascii="Arial" w:hAnsi="Arial" w:cs="Arial"/>
        </w:rPr>
        <w:t>protected via a variety of process and procedural compliance security measures</w:t>
      </w:r>
      <w:r w:rsidR="00AE67CC" w:rsidRPr="00456634">
        <w:rPr>
          <w:rFonts w:ascii="Arial" w:hAnsi="Arial" w:cs="Arial"/>
        </w:rPr>
        <w:t xml:space="preserve">, </w:t>
      </w:r>
      <w:r w:rsidR="009C302C" w:rsidRPr="00456634">
        <w:rPr>
          <w:rFonts w:ascii="Arial" w:hAnsi="Arial" w:cs="Arial"/>
        </w:rPr>
        <w:t>such as data encryption, regular review and verification of access permissions, and ensur</w:t>
      </w:r>
      <w:r w:rsidR="00774726" w:rsidRPr="00456634">
        <w:rPr>
          <w:rFonts w:ascii="Arial" w:hAnsi="Arial" w:cs="Arial"/>
        </w:rPr>
        <w:t>ed</w:t>
      </w:r>
      <w:r w:rsidR="009C302C" w:rsidRPr="00456634">
        <w:rPr>
          <w:rFonts w:ascii="Arial" w:hAnsi="Arial" w:cs="Arial"/>
        </w:rPr>
        <w:t xml:space="preserve"> compliance </w:t>
      </w:r>
      <w:r w:rsidR="00774726" w:rsidRPr="00456634">
        <w:rPr>
          <w:rFonts w:ascii="Arial" w:hAnsi="Arial" w:cs="Arial"/>
        </w:rPr>
        <w:t>w</w:t>
      </w:r>
      <w:r w:rsidR="006E7F8C" w:rsidRPr="00456634">
        <w:rPr>
          <w:rFonts w:ascii="Arial" w:hAnsi="Arial" w:cs="Arial"/>
        </w:rPr>
        <w:t>i</w:t>
      </w:r>
      <w:r w:rsidR="00774726" w:rsidRPr="00456634">
        <w:rPr>
          <w:rFonts w:ascii="Arial" w:hAnsi="Arial" w:cs="Arial"/>
        </w:rPr>
        <w:t xml:space="preserve">th </w:t>
      </w:r>
      <w:r w:rsidR="009C302C" w:rsidRPr="00456634">
        <w:rPr>
          <w:rFonts w:ascii="Arial" w:hAnsi="Arial" w:cs="Arial"/>
        </w:rPr>
        <w:t>data handling procedures via audit.</w:t>
      </w:r>
    </w:p>
    <w:p w14:paraId="76FF06B7" w14:textId="184F5A7B" w:rsidR="00457B23" w:rsidRPr="00457716" w:rsidRDefault="002917F5" w:rsidP="00E272C4">
      <w:pPr>
        <w:pStyle w:val="Heading4"/>
      </w:pPr>
      <w:r w:rsidRPr="00457716">
        <w:t>The School of Public Health Office of Research (SPH O</w:t>
      </w:r>
      <w:r w:rsidR="00D35C48" w:rsidRPr="00457716">
        <w:t>O</w:t>
      </w:r>
      <w:r w:rsidRPr="00457716">
        <w:t>R)</w:t>
      </w:r>
    </w:p>
    <w:p w14:paraId="24F4D035" w14:textId="1EECB657" w:rsidR="00457B23" w:rsidRPr="00E272C4" w:rsidRDefault="00F32873" w:rsidP="00CF035C">
      <w:pPr>
        <w:jc w:val="both"/>
        <w:rPr>
          <w:rFonts w:ascii="Arial" w:hAnsi="Arial" w:cs="Arial"/>
          <w:sz w:val="22"/>
          <w:szCs w:val="22"/>
        </w:rPr>
      </w:pPr>
      <w:r w:rsidRPr="00456634">
        <w:rPr>
          <w:rFonts w:ascii="Arial" w:hAnsi="Arial" w:cs="Arial"/>
          <w:sz w:val="22"/>
          <w:szCs w:val="22"/>
        </w:rPr>
        <w:t xml:space="preserve">The </w:t>
      </w:r>
      <w:r w:rsidR="00457B23" w:rsidRPr="00456634">
        <w:rPr>
          <w:rFonts w:ascii="Arial" w:hAnsi="Arial" w:cs="Arial"/>
          <w:sz w:val="22"/>
          <w:szCs w:val="22"/>
        </w:rPr>
        <w:t xml:space="preserve">SPH OR </w:t>
      </w:r>
      <w:r w:rsidR="009B6FEF" w:rsidRPr="00456634">
        <w:rPr>
          <w:rFonts w:ascii="Arial" w:hAnsi="Arial" w:cs="Arial"/>
          <w:sz w:val="22"/>
          <w:szCs w:val="22"/>
        </w:rPr>
        <w:t>is</w:t>
      </w:r>
      <w:r w:rsidR="002917F5" w:rsidRPr="00456634">
        <w:rPr>
          <w:rFonts w:ascii="Arial" w:hAnsi="Arial" w:cs="Arial"/>
          <w:sz w:val="22"/>
          <w:szCs w:val="22"/>
        </w:rPr>
        <w:t xml:space="preserve"> the research award administration office for </w:t>
      </w:r>
      <w:r w:rsidR="00774726" w:rsidRPr="00456634">
        <w:rPr>
          <w:rFonts w:ascii="Arial" w:hAnsi="Arial" w:cs="Arial"/>
          <w:sz w:val="22"/>
          <w:szCs w:val="22"/>
        </w:rPr>
        <w:t xml:space="preserve">the </w:t>
      </w:r>
      <w:r w:rsidR="002917F5" w:rsidRPr="00456634">
        <w:rPr>
          <w:rFonts w:ascii="Arial" w:hAnsi="Arial" w:cs="Arial"/>
          <w:sz w:val="22"/>
          <w:szCs w:val="22"/>
        </w:rPr>
        <w:t>SPH.</w:t>
      </w:r>
      <w:r w:rsidR="00BC74ED" w:rsidRPr="00456634">
        <w:rPr>
          <w:rFonts w:ascii="Arial" w:hAnsi="Arial" w:cs="Arial"/>
          <w:sz w:val="22"/>
          <w:szCs w:val="22"/>
        </w:rPr>
        <w:t xml:space="preserve"> </w:t>
      </w:r>
      <w:r w:rsidR="00C57803" w:rsidRPr="00456634">
        <w:rPr>
          <w:rFonts w:ascii="Arial" w:hAnsi="Arial" w:cs="Arial"/>
          <w:sz w:val="22"/>
          <w:szCs w:val="22"/>
        </w:rPr>
        <w:t>The SPH O</w:t>
      </w:r>
      <w:r w:rsidR="00D35C48">
        <w:rPr>
          <w:rFonts w:ascii="Arial" w:hAnsi="Arial" w:cs="Arial"/>
          <w:sz w:val="22"/>
          <w:szCs w:val="22"/>
        </w:rPr>
        <w:t>O</w:t>
      </w:r>
      <w:r w:rsidR="00C57803" w:rsidRPr="00456634">
        <w:rPr>
          <w:rFonts w:ascii="Arial" w:hAnsi="Arial" w:cs="Arial"/>
          <w:sz w:val="22"/>
          <w:szCs w:val="22"/>
        </w:rPr>
        <w:t xml:space="preserve">R team works </w:t>
      </w:r>
      <w:r w:rsidR="00BC74ED" w:rsidRPr="00456634">
        <w:rPr>
          <w:rFonts w:ascii="Arial" w:hAnsi="Arial" w:cs="Arial"/>
          <w:sz w:val="22"/>
          <w:szCs w:val="22"/>
        </w:rPr>
        <w:t>directly with faculty, institute administration, strategic partners and funders to facilitate research program funding and award management.</w:t>
      </w:r>
      <w:r w:rsidR="00BC74ED" w:rsidRPr="00456634">
        <w:rPr>
          <w:rFonts w:ascii="Arial" w:hAnsi="Arial" w:cs="Arial"/>
          <w:b/>
          <w:bCs/>
          <w:sz w:val="22"/>
          <w:szCs w:val="22"/>
        </w:rPr>
        <w:t xml:space="preserve"> </w:t>
      </w:r>
      <w:r w:rsidR="00C57803" w:rsidRPr="00456634">
        <w:rPr>
          <w:rFonts w:ascii="Arial" w:hAnsi="Arial" w:cs="Arial"/>
          <w:sz w:val="22"/>
          <w:szCs w:val="22"/>
        </w:rPr>
        <w:t xml:space="preserve">The SPH OR </w:t>
      </w:r>
      <w:r w:rsidR="00BC74ED" w:rsidRPr="00456634">
        <w:rPr>
          <w:rFonts w:ascii="Arial" w:hAnsi="Arial" w:cs="Arial"/>
          <w:sz w:val="22"/>
          <w:szCs w:val="22"/>
        </w:rPr>
        <w:t>post-award staff assists researchers with the coordination of award documentation and management of post-award financial activities.</w:t>
      </w:r>
    </w:p>
    <w:p w14:paraId="780EEA54" w14:textId="080BEE7A" w:rsidR="00457B23" w:rsidRPr="00457716" w:rsidRDefault="002917F5" w:rsidP="00E272C4">
      <w:pPr>
        <w:pStyle w:val="Heading4"/>
      </w:pPr>
      <w:r w:rsidRPr="00457716">
        <w:t>Texas A&amp;M University Sponsored Research Services (SRS)</w:t>
      </w:r>
    </w:p>
    <w:p w14:paraId="37226752" w14:textId="617D6830" w:rsidR="00AD032C" w:rsidRPr="00456634" w:rsidRDefault="00457B23" w:rsidP="00CF035C">
      <w:pPr>
        <w:jc w:val="both"/>
        <w:rPr>
          <w:rFonts w:ascii="Arial" w:hAnsi="Arial" w:cs="Arial"/>
          <w:sz w:val="22"/>
          <w:szCs w:val="22"/>
        </w:rPr>
      </w:pPr>
      <w:r w:rsidRPr="00456634">
        <w:rPr>
          <w:rFonts w:ascii="Arial" w:hAnsi="Arial" w:cs="Arial"/>
          <w:sz w:val="22"/>
          <w:szCs w:val="22"/>
        </w:rPr>
        <w:t xml:space="preserve">SRS </w:t>
      </w:r>
      <w:r w:rsidR="002917F5" w:rsidRPr="00456634">
        <w:rPr>
          <w:rFonts w:ascii="Arial" w:hAnsi="Arial" w:cs="Arial"/>
          <w:sz w:val="22"/>
          <w:szCs w:val="22"/>
        </w:rPr>
        <w:t xml:space="preserve">is the research award administration office at the </w:t>
      </w:r>
      <w:r w:rsidR="00774726" w:rsidRPr="00456634">
        <w:rPr>
          <w:rFonts w:ascii="Arial" w:hAnsi="Arial" w:cs="Arial"/>
          <w:sz w:val="22"/>
          <w:szCs w:val="22"/>
        </w:rPr>
        <w:t xml:space="preserve">Texas A&amp;M University </w:t>
      </w:r>
      <w:r w:rsidR="002917F5" w:rsidRPr="00456634">
        <w:rPr>
          <w:rFonts w:ascii="Arial" w:hAnsi="Arial" w:cs="Arial"/>
          <w:sz w:val="22"/>
          <w:szCs w:val="22"/>
        </w:rPr>
        <w:t xml:space="preserve">system level. </w:t>
      </w:r>
      <w:r w:rsidR="000319EE" w:rsidRPr="00456634">
        <w:rPr>
          <w:rFonts w:ascii="Arial" w:hAnsi="Arial" w:cs="Arial"/>
          <w:sz w:val="22"/>
          <w:szCs w:val="22"/>
        </w:rPr>
        <w:t xml:space="preserve">SRS </w:t>
      </w:r>
      <w:r w:rsidR="00774726" w:rsidRPr="00456634">
        <w:rPr>
          <w:rFonts w:ascii="Arial" w:hAnsi="Arial" w:cs="Arial"/>
          <w:sz w:val="22"/>
          <w:szCs w:val="22"/>
        </w:rPr>
        <w:t xml:space="preserve">works </w:t>
      </w:r>
      <w:r w:rsidR="00AD032C" w:rsidRPr="00456634">
        <w:rPr>
          <w:rFonts w:ascii="Arial" w:hAnsi="Arial" w:cs="Arial"/>
          <w:sz w:val="22"/>
          <w:szCs w:val="22"/>
        </w:rPr>
        <w:t>in close collaboration with the</w:t>
      </w:r>
      <w:r w:rsidR="006E7F8C" w:rsidRPr="00456634">
        <w:rPr>
          <w:rFonts w:ascii="Arial" w:hAnsi="Arial" w:cs="Arial"/>
          <w:sz w:val="22"/>
          <w:szCs w:val="22"/>
        </w:rPr>
        <w:t xml:space="preserve"> TAMU</w:t>
      </w:r>
      <w:r w:rsidR="00AD032C" w:rsidRPr="00456634">
        <w:rPr>
          <w:rFonts w:ascii="Arial" w:hAnsi="Arial" w:cs="Arial"/>
          <w:sz w:val="22"/>
          <w:szCs w:val="22"/>
        </w:rPr>
        <w:t xml:space="preserve"> Division of Research’s Office of Research Administration. SRS is a consortium of </w:t>
      </w:r>
      <w:r w:rsidR="000319EE" w:rsidRPr="00456634">
        <w:rPr>
          <w:rFonts w:ascii="Arial" w:hAnsi="Arial" w:cs="Arial"/>
          <w:sz w:val="22"/>
          <w:szCs w:val="22"/>
        </w:rPr>
        <w:t>Texas A&amp;M University</w:t>
      </w:r>
      <w:r w:rsidR="00AD032C" w:rsidRPr="00456634">
        <w:rPr>
          <w:rFonts w:ascii="Arial" w:hAnsi="Arial" w:cs="Arial"/>
          <w:sz w:val="22"/>
          <w:szCs w:val="22"/>
        </w:rPr>
        <w:t xml:space="preserve"> System members that brings together talent, expertise, and best practices to enhance research administration. SRS ensures that all proposal submission and grant administration requirements are followed. The project administration team provides financial management services to the </w:t>
      </w:r>
      <w:r w:rsidR="000319EE" w:rsidRPr="00456634">
        <w:rPr>
          <w:rFonts w:ascii="Arial" w:hAnsi="Arial" w:cs="Arial"/>
          <w:sz w:val="22"/>
          <w:szCs w:val="22"/>
        </w:rPr>
        <w:t>Texas A&amp;M University</w:t>
      </w:r>
      <w:r w:rsidR="00AD032C" w:rsidRPr="00456634">
        <w:rPr>
          <w:rFonts w:ascii="Arial" w:hAnsi="Arial" w:cs="Arial"/>
          <w:sz w:val="22"/>
          <w:szCs w:val="22"/>
        </w:rPr>
        <w:t xml:space="preserve"> research community and serves as a liaison to the funding organization. It also establishes and monitors sponsored-project award accounts and provides:</w:t>
      </w:r>
    </w:p>
    <w:p w14:paraId="3DE2741B" w14:textId="5CD6E0D9"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A summary of award regulations and requirements for each account to the researcher and departmental administrators</w:t>
      </w:r>
      <w:r w:rsidR="00774726" w:rsidRPr="00456634">
        <w:rPr>
          <w:rFonts w:ascii="Arial" w:hAnsi="Arial" w:cs="Arial"/>
        </w:rPr>
        <w:t>.</w:t>
      </w:r>
    </w:p>
    <w:p w14:paraId="338CF5F1" w14:textId="2312D6F3"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 xml:space="preserve">Expenditure monitoring to ensure compliance with federal regulations, agency specific requirements, and state and </w:t>
      </w:r>
      <w:r w:rsidR="00FD2978" w:rsidRPr="00456634">
        <w:rPr>
          <w:rFonts w:ascii="Arial" w:hAnsi="Arial" w:cs="Arial"/>
        </w:rPr>
        <w:t>TAMU s</w:t>
      </w:r>
      <w:r w:rsidRPr="00456634">
        <w:rPr>
          <w:rFonts w:ascii="Arial" w:hAnsi="Arial" w:cs="Arial"/>
        </w:rPr>
        <w:t>ystem policies and procedures</w:t>
      </w:r>
      <w:r w:rsidR="00774726" w:rsidRPr="00456634">
        <w:rPr>
          <w:rFonts w:ascii="Arial" w:hAnsi="Arial" w:cs="Arial"/>
        </w:rPr>
        <w:t>.</w:t>
      </w:r>
    </w:p>
    <w:p w14:paraId="41C3F8FD" w14:textId="15EC639E"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 xml:space="preserve">Assistance </w:t>
      </w:r>
      <w:r w:rsidR="006E7F8C" w:rsidRPr="00456634">
        <w:rPr>
          <w:rFonts w:ascii="Arial" w:hAnsi="Arial" w:cs="Arial"/>
        </w:rPr>
        <w:t xml:space="preserve">with </w:t>
      </w:r>
      <w:r w:rsidRPr="00456634">
        <w:rPr>
          <w:rFonts w:ascii="Arial" w:hAnsi="Arial" w:cs="Arial"/>
        </w:rPr>
        <w:t>interpretation of grant agreements, contract terms, and regulations for awards</w:t>
      </w:r>
      <w:r w:rsidR="00774726" w:rsidRPr="00456634">
        <w:rPr>
          <w:rFonts w:ascii="Arial" w:hAnsi="Arial" w:cs="Arial"/>
        </w:rPr>
        <w:t>.</w:t>
      </w:r>
    </w:p>
    <w:p w14:paraId="1633E4F8" w14:textId="28B656AD"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 xml:space="preserve">Assistance </w:t>
      </w:r>
      <w:r w:rsidR="006E7F8C" w:rsidRPr="00456634">
        <w:rPr>
          <w:rFonts w:ascii="Arial" w:hAnsi="Arial" w:cs="Arial"/>
        </w:rPr>
        <w:t xml:space="preserve">with </w:t>
      </w:r>
      <w:r w:rsidRPr="00456634">
        <w:rPr>
          <w:rFonts w:ascii="Arial" w:hAnsi="Arial" w:cs="Arial"/>
        </w:rPr>
        <w:t>making necessary changes to various financial aspects of a project including cost transfers, budget interpretation, revision, and support</w:t>
      </w:r>
      <w:r w:rsidR="00774726" w:rsidRPr="00456634">
        <w:rPr>
          <w:rFonts w:ascii="Arial" w:hAnsi="Arial" w:cs="Arial"/>
        </w:rPr>
        <w:t>.</w:t>
      </w:r>
    </w:p>
    <w:p w14:paraId="5FE3B683" w14:textId="7628001D"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Assistance with requests for funding organization prior approvals, requesting no-cost extensions, and transfer and/or closeout of awards</w:t>
      </w:r>
      <w:r w:rsidR="00774726" w:rsidRPr="00456634">
        <w:rPr>
          <w:rFonts w:ascii="Arial" w:hAnsi="Arial" w:cs="Arial"/>
        </w:rPr>
        <w:t>.</w:t>
      </w:r>
    </w:p>
    <w:p w14:paraId="3DDDB72D" w14:textId="77777777" w:rsidR="00AD032C" w:rsidRPr="00456634" w:rsidRDefault="00AD032C" w:rsidP="00CF035C">
      <w:pPr>
        <w:pStyle w:val="ListParagraph"/>
        <w:numPr>
          <w:ilvl w:val="0"/>
          <w:numId w:val="1"/>
        </w:numPr>
        <w:spacing w:after="0" w:line="240" w:lineRule="auto"/>
        <w:contextualSpacing w:val="0"/>
        <w:jc w:val="both"/>
        <w:rPr>
          <w:rFonts w:ascii="Arial" w:hAnsi="Arial" w:cs="Arial"/>
        </w:rPr>
      </w:pPr>
      <w:r w:rsidRPr="00456634">
        <w:rPr>
          <w:rFonts w:ascii="Arial" w:hAnsi="Arial" w:cs="Arial"/>
        </w:rPr>
        <w:t>Audit responses and support</w:t>
      </w:r>
    </w:p>
    <w:p w14:paraId="10D09FD4" w14:textId="7732718E" w:rsidR="00431002" w:rsidRPr="00456634" w:rsidRDefault="00AD032C" w:rsidP="00CF035C">
      <w:pPr>
        <w:jc w:val="both"/>
        <w:rPr>
          <w:rFonts w:ascii="Arial" w:hAnsi="Arial" w:cs="Arial"/>
          <w:sz w:val="22"/>
          <w:szCs w:val="22"/>
        </w:rPr>
      </w:pPr>
      <w:r w:rsidRPr="00456634">
        <w:rPr>
          <w:rFonts w:ascii="Arial" w:hAnsi="Arial" w:cs="Arial"/>
          <w:sz w:val="22"/>
          <w:szCs w:val="22"/>
        </w:rPr>
        <w:t xml:space="preserve">SRS project administrators also interpret </w:t>
      </w:r>
      <w:r w:rsidR="00774726" w:rsidRPr="00456634">
        <w:rPr>
          <w:rFonts w:ascii="Arial" w:hAnsi="Arial" w:cs="Arial"/>
          <w:sz w:val="22"/>
          <w:szCs w:val="22"/>
        </w:rPr>
        <w:t>Texas A&amp;M University</w:t>
      </w:r>
      <w:r w:rsidRPr="00456634">
        <w:rPr>
          <w:rFonts w:ascii="Arial" w:hAnsi="Arial" w:cs="Arial"/>
          <w:sz w:val="22"/>
          <w:szCs w:val="22"/>
        </w:rPr>
        <w:t xml:space="preserve"> System policies regarding sponsored research </w:t>
      </w:r>
      <w:r w:rsidR="00FD2978" w:rsidRPr="00456634">
        <w:rPr>
          <w:rFonts w:ascii="Arial" w:hAnsi="Arial" w:cs="Arial"/>
          <w:sz w:val="22"/>
          <w:szCs w:val="22"/>
        </w:rPr>
        <w:t>administration and</w:t>
      </w:r>
      <w:r w:rsidRPr="00456634">
        <w:rPr>
          <w:rFonts w:ascii="Arial" w:hAnsi="Arial" w:cs="Arial"/>
          <w:sz w:val="22"/>
          <w:szCs w:val="22"/>
        </w:rPr>
        <w:t xml:space="preserve"> furnish administrative support for research projects and their associated personnel. The </w:t>
      </w:r>
      <w:r w:rsidRPr="00456634">
        <w:rPr>
          <w:rFonts w:ascii="Arial" w:hAnsi="Arial" w:cs="Arial"/>
          <w:sz w:val="22"/>
          <w:szCs w:val="22"/>
        </w:rPr>
        <w:lastRenderedPageBreak/>
        <w:t>Principal Investigator/Faculty Advisory Committee (PIFAC) is a key component in the governance of SRS</w:t>
      </w:r>
      <w:r w:rsidR="00774726" w:rsidRPr="00456634">
        <w:rPr>
          <w:rFonts w:ascii="Arial" w:hAnsi="Arial" w:cs="Arial"/>
          <w:sz w:val="22"/>
          <w:szCs w:val="22"/>
        </w:rPr>
        <w:t xml:space="preserve"> that </w:t>
      </w:r>
      <w:r w:rsidRPr="00456634">
        <w:rPr>
          <w:rFonts w:ascii="Arial" w:hAnsi="Arial" w:cs="Arial"/>
          <w:sz w:val="22"/>
          <w:szCs w:val="22"/>
        </w:rPr>
        <w:t>represents the sponsored research administration concerns of the research community system</w:t>
      </w:r>
      <w:r w:rsidR="00FD2978" w:rsidRPr="00456634">
        <w:rPr>
          <w:rFonts w:ascii="Arial" w:hAnsi="Arial" w:cs="Arial"/>
          <w:sz w:val="22"/>
          <w:szCs w:val="22"/>
        </w:rPr>
        <w:t xml:space="preserve"> </w:t>
      </w:r>
      <w:r w:rsidRPr="00456634">
        <w:rPr>
          <w:rFonts w:ascii="Arial" w:hAnsi="Arial" w:cs="Arial"/>
          <w:sz w:val="22"/>
          <w:szCs w:val="22"/>
        </w:rPr>
        <w:t>wide.</w:t>
      </w:r>
    </w:p>
    <w:p w14:paraId="61F4B78C" w14:textId="77777777" w:rsidR="00B93290" w:rsidRPr="00431002" w:rsidRDefault="00B93290" w:rsidP="00E272C4">
      <w:pPr>
        <w:pStyle w:val="Heading4"/>
      </w:pPr>
      <w:r w:rsidRPr="00431002">
        <w:t>Library Resources</w:t>
      </w:r>
    </w:p>
    <w:p w14:paraId="5F362C7D" w14:textId="5F0A468B" w:rsidR="006915C5" w:rsidRPr="00456634" w:rsidRDefault="006915C5" w:rsidP="00CF035C">
      <w:pPr>
        <w:jc w:val="both"/>
        <w:rPr>
          <w:rFonts w:ascii="Arial" w:hAnsi="Arial" w:cs="Arial"/>
          <w:sz w:val="22"/>
          <w:szCs w:val="22"/>
        </w:rPr>
      </w:pPr>
      <w:r w:rsidRPr="00456634">
        <w:rPr>
          <w:rFonts w:ascii="Arial" w:hAnsi="Arial" w:cs="Arial"/>
          <w:sz w:val="22"/>
          <w:szCs w:val="22"/>
        </w:rPr>
        <w:t>TAMU</w:t>
      </w:r>
      <w:r w:rsidR="00B93290" w:rsidRPr="00456634">
        <w:rPr>
          <w:rFonts w:ascii="Arial" w:hAnsi="Arial" w:cs="Arial"/>
          <w:sz w:val="22"/>
          <w:szCs w:val="22"/>
        </w:rPr>
        <w:t xml:space="preserve"> faculty and students </w:t>
      </w:r>
      <w:r w:rsidR="000F2423" w:rsidRPr="00456634">
        <w:rPr>
          <w:rFonts w:ascii="Arial" w:hAnsi="Arial" w:cs="Arial"/>
          <w:sz w:val="22"/>
          <w:szCs w:val="22"/>
        </w:rPr>
        <w:t>may use</w:t>
      </w:r>
      <w:r w:rsidR="00B93290" w:rsidRPr="00456634">
        <w:rPr>
          <w:rFonts w:ascii="Arial" w:hAnsi="Arial" w:cs="Arial"/>
          <w:sz w:val="22"/>
          <w:szCs w:val="22"/>
        </w:rPr>
        <w:t xml:space="preserve"> the resources available through the Texas A&amp;M University Librar</w:t>
      </w:r>
      <w:r w:rsidR="006E7F8C" w:rsidRPr="00456634">
        <w:rPr>
          <w:rFonts w:ascii="Arial" w:hAnsi="Arial" w:cs="Arial"/>
          <w:sz w:val="22"/>
          <w:szCs w:val="22"/>
        </w:rPr>
        <w:t>ies</w:t>
      </w:r>
      <w:r w:rsidR="00B93290" w:rsidRPr="00456634">
        <w:rPr>
          <w:rFonts w:ascii="Arial" w:hAnsi="Arial" w:cs="Arial"/>
          <w:sz w:val="22"/>
          <w:szCs w:val="22"/>
        </w:rPr>
        <w:t>. Currently</w:t>
      </w:r>
      <w:r w:rsidR="006E7F8C" w:rsidRPr="00456634">
        <w:rPr>
          <w:rFonts w:ascii="Arial" w:hAnsi="Arial" w:cs="Arial"/>
          <w:sz w:val="22"/>
          <w:szCs w:val="22"/>
        </w:rPr>
        <w:t>,</w:t>
      </w:r>
      <w:r w:rsidR="00B93290" w:rsidRPr="00456634">
        <w:rPr>
          <w:rFonts w:ascii="Arial" w:hAnsi="Arial" w:cs="Arial"/>
          <w:sz w:val="22"/>
          <w:szCs w:val="22"/>
        </w:rPr>
        <w:t xml:space="preserve"> University Librar</w:t>
      </w:r>
      <w:r w:rsidR="006E7F8C" w:rsidRPr="00456634">
        <w:rPr>
          <w:rFonts w:ascii="Arial" w:hAnsi="Arial" w:cs="Arial"/>
          <w:sz w:val="22"/>
          <w:szCs w:val="22"/>
        </w:rPr>
        <w:t>ies</w:t>
      </w:r>
      <w:r w:rsidR="00B93290" w:rsidRPr="00456634">
        <w:rPr>
          <w:rFonts w:ascii="Arial" w:hAnsi="Arial" w:cs="Arial"/>
          <w:sz w:val="22"/>
          <w:szCs w:val="22"/>
        </w:rPr>
        <w:t xml:space="preserve"> holdings include 5.8 million volumes, 1.8 million </w:t>
      </w:r>
      <w:r w:rsidR="006E7F8C" w:rsidRPr="00456634">
        <w:rPr>
          <w:rFonts w:ascii="Arial" w:hAnsi="Arial" w:cs="Arial"/>
          <w:sz w:val="22"/>
          <w:szCs w:val="22"/>
        </w:rPr>
        <w:t>eBooks</w:t>
      </w:r>
      <w:r w:rsidR="00B93290" w:rsidRPr="00456634">
        <w:rPr>
          <w:rFonts w:ascii="Arial" w:hAnsi="Arial" w:cs="Arial"/>
          <w:sz w:val="22"/>
          <w:szCs w:val="22"/>
        </w:rPr>
        <w:t>, approximately 1.1K databases, 250,000 maps, over 21,000 linear feet of archival and manuscript collections, and approximately 124,000 serial titles (including some 150 state, national and foreign newspapers). The University Librar</w:t>
      </w:r>
      <w:r w:rsidR="006E7F8C" w:rsidRPr="00456634">
        <w:rPr>
          <w:rFonts w:ascii="Arial" w:hAnsi="Arial" w:cs="Arial"/>
          <w:sz w:val="22"/>
          <w:szCs w:val="22"/>
        </w:rPr>
        <w:t>ies</w:t>
      </w:r>
      <w:r w:rsidR="00B93290" w:rsidRPr="00456634">
        <w:rPr>
          <w:rFonts w:ascii="Arial" w:hAnsi="Arial" w:cs="Arial"/>
          <w:sz w:val="22"/>
          <w:szCs w:val="22"/>
        </w:rPr>
        <w:t xml:space="preserve"> also offer access to over 114,000 e</w:t>
      </w:r>
      <w:r w:rsidR="00E06EB1" w:rsidRPr="00456634">
        <w:rPr>
          <w:rFonts w:ascii="Arial" w:hAnsi="Arial" w:cs="Arial"/>
          <w:sz w:val="22"/>
          <w:szCs w:val="22"/>
        </w:rPr>
        <w:t>-</w:t>
      </w:r>
      <w:r w:rsidR="00B93290" w:rsidRPr="00456634">
        <w:rPr>
          <w:rFonts w:ascii="Arial" w:hAnsi="Arial" w:cs="Arial"/>
          <w:sz w:val="22"/>
          <w:szCs w:val="22"/>
        </w:rPr>
        <w:t>journals</w:t>
      </w:r>
      <w:r w:rsidR="00E06EB1" w:rsidRPr="00456634">
        <w:rPr>
          <w:rFonts w:ascii="Arial" w:hAnsi="Arial" w:cs="Arial"/>
          <w:sz w:val="22"/>
          <w:szCs w:val="22"/>
        </w:rPr>
        <w:t>,</w:t>
      </w:r>
      <w:r w:rsidR="00B93290" w:rsidRPr="00456634">
        <w:rPr>
          <w:rFonts w:ascii="Arial" w:hAnsi="Arial" w:cs="Arial"/>
          <w:sz w:val="22"/>
          <w:szCs w:val="22"/>
        </w:rPr>
        <w:t xml:space="preserve"> more than 2</w:t>
      </w:r>
      <w:r w:rsidR="00307B43" w:rsidRPr="00456634">
        <w:rPr>
          <w:rFonts w:ascii="Arial" w:hAnsi="Arial" w:cs="Arial"/>
          <w:sz w:val="22"/>
          <w:szCs w:val="22"/>
        </w:rPr>
        <w:t>,</w:t>
      </w:r>
      <w:r w:rsidR="00B93290" w:rsidRPr="00456634">
        <w:rPr>
          <w:rFonts w:ascii="Arial" w:hAnsi="Arial" w:cs="Arial"/>
          <w:sz w:val="22"/>
          <w:szCs w:val="22"/>
        </w:rPr>
        <w:t>600 electronic databases</w:t>
      </w:r>
      <w:r w:rsidR="00E06EB1" w:rsidRPr="00456634">
        <w:rPr>
          <w:rFonts w:ascii="Arial" w:hAnsi="Arial" w:cs="Arial"/>
          <w:sz w:val="22"/>
          <w:szCs w:val="22"/>
        </w:rPr>
        <w:t>,</w:t>
      </w:r>
      <w:r w:rsidR="00B93290" w:rsidRPr="00456634">
        <w:rPr>
          <w:rFonts w:ascii="Arial" w:hAnsi="Arial" w:cs="Arial"/>
          <w:sz w:val="22"/>
          <w:szCs w:val="22"/>
        </w:rPr>
        <w:t xml:space="preserve"> and an outstanding collection of science and engineering technical reports. Materials not owned by the university librar</w:t>
      </w:r>
      <w:r w:rsidR="00E06EB1" w:rsidRPr="00456634">
        <w:rPr>
          <w:rFonts w:ascii="Arial" w:hAnsi="Arial" w:cs="Arial"/>
          <w:sz w:val="22"/>
          <w:szCs w:val="22"/>
        </w:rPr>
        <w:t>ies</w:t>
      </w:r>
      <w:r w:rsidR="00B93290" w:rsidRPr="00456634">
        <w:rPr>
          <w:rFonts w:ascii="Arial" w:hAnsi="Arial" w:cs="Arial"/>
          <w:sz w:val="22"/>
          <w:szCs w:val="22"/>
        </w:rPr>
        <w:t xml:space="preserve"> can be obtained through</w:t>
      </w:r>
      <w:r w:rsidR="000F2423" w:rsidRPr="00456634">
        <w:rPr>
          <w:rFonts w:ascii="Arial" w:hAnsi="Arial" w:cs="Arial"/>
          <w:sz w:val="22"/>
          <w:szCs w:val="22"/>
        </w:rPr>
        <w:t xml:space="preserve"> the</w:t>
      </w:r>
      <w:r w:rsidR="00B93290" w:rsidRPr="00456634">
        <w:rPr>
          <w:rFonts w:ascii="Arial" w:hAnsi="Arial" w:cs="Arial"/>
          <w:sz w:val="22"/>
          <w:szCs w:val="22"/>
        </w:rPr>
        <w:t xml:space="preserve"> </w:t>
      </w:r>
      <w:r w:rsidR="000F2423" w:rsidRPr="00456634">
        <w:rPr>
          <w:rFonts w:ascii="Arial" w:hAnsi="Arial" w:cs="Arial"/>
          <w:sz w:val="22"/>
          <w:szCs w:val="22"/>
        </w:rPr>
        <w:t xml:space="preserve">“Get It for Me” </w:t>
      </w:r>
      <w:r w:rsidR="00B93290" w:rsidRPr="00456634">
        <w:rPr>
          <w:rFonts w:ascii="Arial" w:hAnsi="Arial" w:cs="Arial"/>
          <w:sz w:val="22"/>
          <w:szCs w:val="22"/>
        </w:rPr>
        <w:t>interlibrary loan service.</w:t>
      </w:r>
    </w:p>
    <w:p w14:paraId="3E833E71" w14:textId="77777777" w:rsidR="006915C5" w:rsidRPr="00456634" w:rsidRDefault="006915C5" w:rsidP="00CF035C">
      <w:pPr>
        <w:jc w:val="both"/>
        <w:rPr>
          <w:rFonts w:ascii="Arial" w:hAnsi="Arial" w:cs="Arial"/>
          <w:sz w:val="22"/>
          <w:szCs w:val="22"/>
        </w:rPr>
      </w:pPr>
    </w:p>
    <w:p w14:paraId="3EDAD190" w14:textId="671F276F" w:rsidR="00630E08" w:rsidRPr="00456634" w:rsidRDefault="00B93290" w:rsidP="007F6D41">
      <w:pPr>
        <w:jc w:val="both"/>
        <w:rPr>
          <w:rFonts w:ascii="Arial" w:hAnsi="Arial" w:cs="Arial"/>
          <w:bCs/>
          <w:sz w:val="22"/>
          <w:szCs w:val="22"/>
        </w:rPr>
      </w:pPr>
      <w:r w:rsidRPr="00456634">
        <w:rPr>
          <w:rFonts w:ascii="Arial" w:hAnsi="Arial" w:cs="Arial"/>
          <w:sz w:val="22"/>
          <w:szCs w:val="22"/>
        </w:rPr>
        <w:t>Additionally, the University Librar</w:t>
      </w:r>
      <w:r w:rsidR="00E06EB1" w:rsidRPr="00456634">
        <w:rPr>
          <w:rFonts w:ascii="Arial" w:hAnsi="Arial" w:cs="Arial"/>
          <w:sz w:val="22"/>
          <w:szCs w:val="22"/>
        </w:rPr>
        <w:t>ies</w:t>
      </w:r>
      <w:r w:rsidRPr="00456634">
        <w:rPr>
          <w:rFonts w:ascii="Arial" w:hAnsi="Arial" w:cs="Arial"/>
          <w:sz w:val="22"/>
          <w:szCs w:val="22"/>
        </w:rPr>
        <w:t xml:space="preserve"> manage the </w:t>
      </w:r>
      <w:r w:rsidRPr="00456634">
        <w:rPr>
          <w:rFonts w:ascii="Arial" w:hAnsi="Arial" w:cs="Arial"/>
          <w:sz w:val="22"/>
          <w:szCs w:val="22"/>
          <w:u w:val="single"/>
        </w:rPr>
        <w:t>Texas Data Repository</w:t>
      </w:r>
      <w:r w:rsidRPr="00456634">
        <w:rPr>
          <w:rFonts w:ascii="Arial" w:hAnsi="Arial" w:cs="Arial"/>
          <w:sz w:val="22"/>
          <w:szCs w:val="22"/>
        </w:rPr>
        <w:t xml:space="preserve"> (TDR). The TDR is an </w:t>
      </w:r>
      <w:r w:rsidRPr="00456634">
        <w:rPr>
          <w:rStyle w:val="cf11"/>
          <w:rFonts w:ascii="Arial" w:eastAsiaTheme="majorEastAsia" w:hAnsi="Arial" w:cs="Arial"/>
          <w:sz w:val="22"/>
          <w:szCs w:val="22"/>
        </w:rPr>
        <w:t xml:space="preserve">institutional, open access data repository that is used for the dissemination and archiving of university research data. Curators at the University Libraries will review submissions and work with researchers to comply with data sharing requirements in ways that make data FAIR (findable, accessible, interoperable, </w:t>
      </w:r>
      <w:r w:rsidR="000F2423" w:rsidRPr="00456634">
        <w:rPr>
          <w:rStyle w:val="cf11"/>
          <w:rFonts w:ascii="Arial" w:eastAsiaTheme="majorEastAsia" w:hAnsi="Arial" w:cs="Arial"/>
          <w:sz w:val="22"/>
          <w:szCs w:val="22"/>
        </w:rPr>
        <w:t xml:space="preserve">and </w:t>
      </w:r>
      <w:r w:rsidRPr="00456634">
        <w:rPr>
          <w:rStyle w:val="cf11"/>
          <w:rFonts w:ascii="Arial" w:eastAsiaTheme="majorEastAsia" w:hAnsi="Arial" w:cs="Arial"/>
          <w:sz w:val="22"/>
          <w:szCs w:val="22"/>
        </w:rPr>
        <w:t>reusable). The TDR provides long-term preservation of digital objects using an off-site backup and assigns a Digital Object Identifier (DOI) for citations. By default, data is shared with a</w:t>
      </w:r>
      <w:r w:rsidRPr="00456634">
        <w:rPr>
          <w:rStyle w:val="cf01"/>
          <w:rFonts w:ascii="Arial" w:hAnsi="Arial" w:cs="Arial"/>
          <w:sz w:val="22"/>
          <w:szCs w:val="22"/>
        </w:rPr>
        <w:t xml:space="preserve"> </w:t>
      </w:r>
      <w:r w:rsidR="000F2423" w:rsidRPr="00456634">
        <w:rPr>
          <w:rStyle w:val="cf01"/>
          <w:rFonts w:ascii="Arial" w:hAnsi="Arial" w:cs="Arial"/>
          <w:sz w:val="22"/>
          <w:szCs w:val="22"/>
        </w:rPr>
        <w:t>Creative Commons</w:t>
      </w:r>
      <w:r w:rsidR="00B75CF1" w:rsidRPr="00456634">
        <w:rPr>
          <w:rStyle w:val="cf01"/>
          <w:rFonts w:ascii="Arial" w:hAnsi="Arial" w:cs="Arial"/>
          <w:sz w:val="22"/>
          <w:szCs w:val="22"/>
        </w:rPr>
        <w:t xml:space="preserve"> 2.0</w:t>
      </w:r>
      <w:r w:rsidR="000F2423" w:rsidRPr="00456634">
        <w:rPr>
          <w:rStyle w:val="cf11"/>
          <w:rFonts w:ascii="Arial" w:eastAsiaTheme="majorEastAsia" w:hAnsi="Arial" w:cs="Arial"/>
          <w:sz w:val="22"/>
          <w:szCs w:val="22"/>
        </w:rPr>
        <w:t xml:space="preserve"> </w:t>
      </w:r>
      <w:r w:rsidRPr="00456634">
        <w:rPr>
          <w:rStyle w:val="cf11"/>
          <w:rFonts w:ascii="Arial" w:eastAsiaTheme="majorEastAsia" w:hAnsi="Arial" w:cs="Arial"/>
          <w:sz w:val="22"/>
          <w:szCs w:val="22"/>
        </w:rPr>
        <w:t xml:space="preserve">public domain dedication. </w:t>
      </w:r>
      <w:r w:rsidR="00307B43" w:rsidRPr="00456634">
        <w:rPr>
          <w:rStyle w:val="cf11"/>
          <w:rFonts w:ascii="Arial" w:eastAsiaTheme="majorEastAsia" w:hAnsi="Arial" w:cs="Arial"/>
          <w:sz w:val="22"/>
          <w:szCs w:val="22"/>
        </w:rPr>
        <w:t xml:space="preserve">All archived </w:t>
      </w:r>
      <w:r w:rsidRPr="00456634">
        <w:rPr>
          <w:rStyle w:val="cf11"/>
          <w:rFonts w:ascii="Arial" w:eastAsiaTheme="majorEastAsia" w:hAnsi="Arial" w:cs="Arial"/>
          <w:sz w:val="22"/>
          <w:szCs w:val="22"/>
        </w:rPr>
        <w:t>data will be accompanied by the appropriate documentation, metadata, and code to facilitate reuse and provide the potential for interoperability with similar data sets. The</w:t>
      </w:r>
      <w:r w:rsidR="00E06EB1" w:rsidRPr="00456634">
        <w:rPr>
          <w:rStyle w:val="cf11"/>
          <w:rFonts w:ascii="Arial" w:eastAsiaTheme="majorEastAsia" w:hAnsi="Arial" w:cs="Arial"/>
          <w:sz w:val="22"/>
          <w:szCs w:val="22"/>
        </w:rPr>
        <w:t xml:space="preserve"> TDR</w:t>
      </w:r>
      <w:r w:rsidRPr="00456634">
        <w:rPr>
          <w:rStyle w:val="cf11"/>
          <w:rFonts w:ascii="Arial" w:eastAsiaTheme="majorEastAsia" w:hAnsi="Arial" w:cs="Arial"/>
          <w:sz w:val="22"/>
          <w:szCs w:val="22"/>
        </w:rPr>
        <w:t xml:space="preserve"> repository provides bit-level preservation and ensures ongoing access to research data, including associated metadata and documentation</w:t>
      </w:r>
      <w:r w:rsidR="00E06EB1" w:rsidRPr="00456634">
        <w:rPr>
          <w:rStyle w:val="cf11"/>
          <w:rFonts w:ascii="Arial" w:eastAsiaTheme="majorEastAsia" w:hAnsi="Arial" w:cs="Arial"/>
          <w:sz w:val="22"/>
          <w:szCs w:val="22"/>
        </w:rPr>
        <w:t>,</w:t>
      </w:r>
      <w:r w:rsidRPr="00456634">
        <w:rPr>
          <w:rStyle w:val="cf11"/>
          <w:rFonts w:ascii="Arial" w:eastAsiaTheme="majorEastAsia" w:hAnsi="Arial" w:cs="Arial"/>
          <w:sz w:val="22"/>
          <w:szCs w:val="22"/>
        </w:rPr>
        <w:t xml:space="preserve"> for a minimum period of ten years after it is deposited.</w:t>
      </w:r>
    </w:p>
    <w:sectPr w:rsidR="00630E08" w:rsidRPr="00456634" w:rsidSect="004566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8DEB4" w14:textId="77777777" w:rsidR="008C5184" w:rsidRDefault="008C5184" w:rsidP="00550C40">
      <w:r>
        <w:separator/>
      </w:r>
    </w:p>
  </w:endnote>
  <w:endnote w:type="continuationSeparator" w:id="0">
    <w:p w14:paraId="4CD6440A" w14:textId="77777777" w:rsidR="008C5184" w:rsidRDefault="008C5184" w:rsidP="00550C40">
      <w:r>
        <w:continuationSeparator/>
      </w:r>
    </w:p>
  </w:endnote>
  <w:endnote w:type="continuationNotice" w:id="1">
    <w:p w14:paraId="23F5F4A0" w14:textId="77777777" w:rsidR="009C7D8B" w:rsidRDefault="009C7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3FCBA" w14:textId="77777777" w:rsidR="008C5184" w:rsidRDefault="008C5184" w:rsidP="00550C40">
      <w:r>
        <w:separator/>
      </w:r>
    </w:p>
  </w:footnote>
  <w:footnote w:type="continuationSeparator" w:id="0">
    <w:p w14:paraId="48A3E02A" w14:textId="77777777" w:rsidR="008C5184" w:rsidRDefault="008C5184" w:rsidP="00550C40">
      <w:r>
        <w:continuationSeparator/>
      </w:r>
    </w:p>
  </w:footnote>
  <w:footnote w:type="continuationNotice" w:id="1">
    <w:p w14:paraId="1F8C2E37" w14:textId="77777777" w:rsidR="009C7D8B" w:rsidRDefault="009C7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4F77"/>
    <w:multiLevelType w:val="hybridMultilevel"/>
    <w:tmpl w:val="9CA4A862"/>
    <w:lvl w:ilvl="0" w:tplc="23DAC344">
      <w:start w:val="1"/>
      <w:numFmt w:val="bullet"/>
      <w:lvlText w:val="•"/>
      <w:lvlJc w:val="left"/>
      <w:pPr>
        <w:tabs>
          <w:tab w:val="num" w:pos="720"/>
        </w:tabs>
        <w:ind w:left="720" w:hanging="360"/>
      </w:pPr>
      <w:rPr>
        <w:rFonts w:ascii="Arial" w:hAnsi="Arial" w:hint="default"/>
      </w:rPr>
    </w:lvl>
    <w:lvl w:ilvl="1" w:tplc="791471BA" w:tentative="1">
      <w:start w:val="1"/>
      <w:numFmt w:val="bullet"/>
      <w:lvlText w:val="•"/>
      <w:lvlJc w:val="left"/>
      <w:pPr>
        <w:tabs>
          <w:tab w:val="num" w:pos="1440"/>
        </w:tabs>
        <w:ind w:left="1440" w:hanging="360"/>
      </w:pPr>
      <w:rPr>
        <w:rFonts w:ascii="Arial" w:hAnsi="Arial" w:hint="default"/>
      </w:rPr>
    </w:lvl>
    <w:lvl w:ilvl="2" w:tplc="5316DB88" w:tentative="1">
      <w:start w:val="1"/>
      <w:numFmt w:val="bullet"/>
      <w:lvlText w:val="•"/>
      <w:lvlJc w:val="left"/>
      <w:pPr>
        <w:tabs>
          <w:tab w:val="num" w:pos="2160"/>
        </w:tabs>
        <w:ind w:left="2160" w:hanging="360"/>
      </w:pPr>
      <w:rPr>
        <w:rFonts w:ascii="Arial" w:hAnsi="Arial" w:hint="default"/>
      </w:rPr>
    </w:lvl>
    <w:lvl w:ilvl="3" w:tplc="721639B8" w:tentative="1">
      <w:start w:val="1"/>
      <w:numFmt w:val="bullet"/>
      <w:lvlText w:val="•"/>
      <w:lvlJc w:val="left"/>
      <w:pPr>
        <w:tabs>
          <w:tab w:val="num" w:pos="2880"/>
        </w:tabs>
        <w:ind w:left="2880" w:hanging="360"/>
      </w:pPr>
      <w:rPr>
        <w:rFonts w:ascii="Arial" w:hAnsi="Arial" w:hint="default"/>
      </w:rPr>
    </w:lvl>
    <w:lvl w:ilvl="4" w:tplc="BE3EF416" w:tentative="1">
      <w:start w:val="1"/>
      <w:numFmt w:val="bullet"/>
      <w:lvlText w:val="•"/>
      <w:lvlJc w:val="left"/>
      <w:pPr>
        <w:tabs>
          <w:tab w:val="num" w:pos="3600"/>
        </w:tabs>
        <w:ind w:left="3600" w:hanging="360"/>
      </w:pPr>
      <w:rPr>
        <w:rFonts w:ascii="Arial" w:hAnsi="Arial" w:hint="default"/>
      </w:rPr>
    </w:lvl>
    <w:lvl w:ilvl="5" w:tplc="9F9A7CFA" w:tentative="1">
      <w:start w:val="1"/>
      <w:numFmt w:val="bullet"/>
      <w:lvlText w:val="•"/>
      <w:lvlJc w:val="left"/>
      <w:pPr>
        <w:tabs>
          <w:tab w:val="num" w:pos="4320"/>
        </w:tabs>
        <w:ind w:left="4320" w:hanging="360"/>
      </w:pPr>
      <w:rPr>
        <w:rFonts w:ascii="Arial" w:hAnsi="Arial" w:hint="default"/>
      </w:rPr>
    </w:lvl>
    <w:lvl w:ilvl="6" w:tplc="F7762F82" w:tentative="1">
      <w:start w:val="1"/>
      <w:numFmt w:val="bullet"/>
      <w:lvlText w:val="•"/>
      <w:lvlJc w:val="left"/>
      <w:pPr>
        <w:tabs>
          <w:tab w:val="num" w:pos="5040"/>
        </w:tabs>
        <w:ind w:left="5040" w:hanging="360"/>
      </w:pPr>
      <w:rPr>
        <w:rFonts w:ascii="Arial" w:hAnsi="Arial" w:hint="default"/>
      </w:rPr>
    </w:lvl>
    <w:lvl w:ilvl="7" w:tplc="E444825A" w:tentative="1">
      <w:start w:val="1"/>
      <w:numFmt w:val="bullet"/>
      <w:lvlText w:val="•"/>
      <w:lvlJc w:val="left"/>
      <w:pPr>
        <w:tabs>
          <w:tab w:val="num" w:pos="5760"/>
        </w:tabs>
        <w:ind w:left="5760" w:hanging="360"/>
      </w:pPr>
      <w:rPr>
        <w:rFonts w:ascii="Arial" w:hAnsi="Arial" w:hint="default"/>
      </w:rPr>
    </w:lvl>
    <w:lvl w:ilvl="8" w:tplc="57023F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EB3CF4"/>
    <w:multiLevelType w:val="multilevel"/>
    <w:tmpl w:val="3F7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8E0"/>
    <w:multiLevelType w:val="hybridMultilevel"/>
    <w:tmpl w:val="22F8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30DA"/>
    <w:multiLevelType w:val="hybridMultilevel"/>
    <w:tmpl w:val="58D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E646F"/>
    <w:multiLevelType w:val="hybridMultilevel"/>
    <w:tmpl w:val="88C436D8"/>
    <w:lvl w:ilvl="0" w:tplc="50FEB430">
      <w:start w:val="1"/>
      <w:numFmt w:val="bullet"/>
      <w:lvlText w:val="•"/>
      <w:lvlJc w:val="left"/>
      <w:pPr>
        <w:tabs>
          <w:tab w:val="num" w:pos="720"/>
        </w:tabs>
        <w:ind w:left="720" w:hanging="360"/>
      </w:pPr>
      <w:rPr>
        <w:rFonts w:ascii="Arial" w:hAnsi="Arial" w:hint="default"/>
      </w:rPr>
    </w:lvl>
    <w:lvl w:ilvl="1" w:tplc="333CE36E" w:tentative="1">
      <w:start w:val="1"/>
      <w:numFmt w:val="bullet"/>
      <w:lvlText w:val="•"/>
      <w:lvlJc w:val="left"/>
      <w:pPr>
        <w:tabs>
          <w:tab w:val="num" w:pos="1440"/>
        </w:tabs>
        <w:ind w:left="1440" w:hanging="360"/>
      </w:pPr>
      <w:rPr>
        <w:rFonts w:ascii="Arial" w:hAnsi="Arial" w:hint="default"/>
      </w:rPr>
    </w:lvl>
    <w:lvl w:ilvl="2" w:tplc="845E8116" w:tentative="1">
      <w:start w:val="1"/>
      <w:numFmt w:val="bullet"/>
      <w:lvlText w:val="•"/>
      <w:lvlJc w:val="left"/>
      <w:pPr>
        <w:tabs>
          <w:tab w:val="num" w:pos="2160"/>
        </w:tabs>
        <w:ind w:left="2160" w:hanging="360"/>
      </w:pPr>
      <w:rPr>
        <w:rFonts w:ascii="Arial" w:hAnsi="Arial" w:hint="default"/>
      </w:rPr>
    </w:lvl>
    <w:lvl w:ilvl="3" w:tplc="9E28CD30" w:tentative="1">
      <w:start w:val="1"/>
      <w:numFmt w:val="bullet"/>
      <w:lvlText w:val="•"/>
      <w:lvlJc w:val="left"/>
      <w:pPr>
        <w:tabs>
          <w:tab w:val="num" w:pos="2880"/>
        </w:tabs>
        <w:ind w:left="2880" w:hanging="360"/>
      </w:pPr>
      <w:rPr>
        <w:rFonts w:ascii="Arial" w:hAnsi="Arial" w:hint="default"/>
      </w:rPr>
    </w:lvl>
    <w:lvl w:ilvl="4" w:tplc="495CB1B8" w:tentative="1">
      <w:start w:val="1"/>
      <w:numFmt w:val="bullet"/>
      <w:lvlText w:val="•"/>
      <w:lvlJc w:val="left"/>
      <w:pPr>
        <w:tabs>
          <w:tab w:val="num" w:pos="3600"/>
        </w:tabs>
        <w:ind w:left="3600" w:hanging="360"/>
      </w:pPr>
      <w:rPr>
        <w:rFonts w:ascii="Arial" w:hAnsi="Arial" w:hint="default"/>
      </w:rPr>
    </w:lvl>
    <w:lvl w:ilvl="5" w:tplc="52B4155A" w:tentative="1">
      <w:start w:val="1"/>
      <w:numFmt w:val="bullet"/>
      <w:lvlText w:val="•"/>
      <w:lvlJc w:val="left"/>
      <w:pPr>
        <w:tabs>
          <w:tab w:val="num" w:pos="4320"/>
        </w:tabs>
        <w:ind w:left="4320" w:hanging="360"/>
      </w:pPr>
      <w:rPr>
        <w:rFonts w:ascii="Arial" w:hAnsi="Arial" w:hint="default"/>
      </w:rPr>
    </w:lvl>
    <w:lvl w:ilvl="6" w:tplc="7DA6A774" w:tentative="1">
      <w:start w:val="1"/>
      <w:numFmt w:val="bullet"/>
      <w:lvlText w:val="•"/>
      <w:lvlJc w:val="left"/>
      <w:pPr>
        <w:tabs>
          <w:tab w:val="num" w:pos="5040"/>
        </w:tabs>
        <w:ind w:left="5040" w:hanging="360"/>
      </w:pPr>
      <w:rPr>
        <w:rFonts w:ascii="Arial" w:hAnsi="Arial" w:hint="default"/>
      </w:rPr>
    </w:lvl>
    <w:lvl w:ilvl="7" w:tplc="8A962398" w:tentative="1">
      <w:start w:val="1"/>
      <w:numFmt w:val="bullet"/>
      <w:lvlText w:val="•"/>
      <w:lvlJc w:val="left"/>
      <w:pPr>
        <w:tabs>
          <w:tab w:val="num" w:pos="5760"/>
        </w:tabs>
        <w:ind w:left="5760" w:hanging="360"/>
      </w:pPr>
      <w:rPr>
        <w:rFonts w:ascii="Arial" w:hAnsi="Arial" w:hint="default"/>
      </w:rPr>
    </w:lvl>
    <w:lvl w:ilvl="8" w:tplc="0ABC41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595443"/>
    <w:multiLevelType w:val="hybridMultilevel"/>
    <w:tmpl w:val="9B848A90"/>
    <w:lvl w:ilvl="0" w:tplc="5CA0F878">
      <w:start w:val="1"/>
      <w:numFmt w:val="bullet"/>
      <w:lvlText w:val="•"/>
      <w:lvlJc w:val="left"/>
      <w:pPr>
        <w:tabs>
          <w:tab w:val="num" w:pos="720"/>
        </w:tabs>
        <w:ind w:left="720" w:hanging="360"/>
      </w:pPr>
      <w:rPr>
        <w:rFonts w:ascii="Arial" w:hAnsi="Arial" w:hint="default"/>
      </w:rPr>
    </w:lvl>
    <w:lvl w:ilvl="1" w:tplc="9B8CF862" w:tentative="1">
      <w:start w:val="1"/>
      <w:numFmt w:val="bullet"/>
      <w:lvlText w:val="•"/>
      <w:lvlJc w:val="left"/>
      <w:pPr>
        <w:tabs>
          <w:tab w:val="num" w:pos="1440"/>
        </w:tabs>
        <w:ind w:left="1440" w:hanging="360"/>
      </w:pPr>
      <w:rPr>
        <w:rFonts w:ascii="Arial" w:hAnsi="Arial" w:hint="default"/>
      </w:rPr>
    </w:lvl>
    <w:lvl w:ilvl="2" w:tplc="6932225E" w:tentative="1">
      <w:start w:val="1"/>
      <w:numFmt w:val="bullet"/>
      <w:lvlText w:val="•"/>
      <w:lvlJc w:val="left"/>
      <w:pPr>
        <w:tabs>
          <w:tab w:val="num" w:pos="2160"/>
        </w:tabs>
        <w:ind w:left="2160" w:hanging="360"/>
      </w:pPr>
      <w:rPr>
        <w:rFonts w:ascii="Arial" w:hAnsi="Arial" w:hint="default"/>
      </w:rPr>
    </w:lvl>
    <w:lvl w:ilvl="3" w:tplc="E948EF6A" w:tentative="1">
      <w:start w:val="1"/>
      <w:numFmt w:val="bullet"/>
      <w:lvlText w:val="•"/>
      <w:lvlJc w:val="left"/>
      <w:pPr>
        <w:tabs>
          <w:tab w:val="num" w:pos="2880"/>
        </w:tabs>
        <w:ind w:left="2880" w:hanging="360"/>
      </w:pPr>
      <w:rPr>
        <w:rFonts w:ascii="Arial" w:hAnsi="Arial" w:hint="default"/>
      </w:rPr>
    </w:lvl>
    <w:lvl w:ilvl="4" w:tplc="60F86C58" w:tentative="1">
      <w:start w:val="1"/>
      <w:numFmt w:val="bullet"/>
      <w:lvlText w:val="•"/>
      <w:lvlJc w:val="left"/>
      <w:pPr>
        <w:tabs>
          <w:tab w:val="num" w:pos="3600"/>
        </w:tabs>
        <w:ind w:left="3600" w:hanging="360"/>
      </w:pPr>
      <w:rPr>
        <w:rFonts w:ascii="Arial" w:hAnsi="Arial" w:hint="default"/>
      </w:rPr>
    </w:lvl>
    <w:lvl w:ilvl="5" w:tplc="EC5AC296" w:tentative="1">
      <w:start w:val="1"/>
      <w:numFmt w:val="bullet"/>
      <w:lvlText w:val="•"/>
      <w:lvlJc w:val="left"/>
      <w:pPr>
        <w:tabs>
          <w:tab w:val="num" w:pos="4320"/>
        </w:tabs>
        <w:ind w:left="4320" w:hanging="360"/>
      </w:pPr>
      <w:rPr>
        <w:rFonts w:ascii="Arial" w:hAnsi="Arial" w:hint="default"/>
      </w:rPr>
    </w:lvl>
    <w:lvl w:ilvl="6" w:tplc="9158864A" w:tentative="1">
      <w:start w:val="1"/>
      <w:numFmt w:val="bullet"/>
      <w:lvlText w:val="•"/>
      <w:lvlJc w:val="left"/>
      <w:pPr>
        <w:tabs>
          <w:tab w:val="num" w:pos="5040"/>
        </w:tabs>
        <w:ind w:left="5040" w:hanging="360"/>
      </w:pPr>
      <w:rPr>
        <w:rFonts w:ascii="Arial" w:hAnsi="Arial" w:hint="default"/>
      </w:rPr>
    </w:lvl>
    <w:lvl w:ilvl="7" w:tplc="3306EFDC" w:tentative="1">
      <w:start w:val="1"/>
      <w:numFmt w:val="bullet"/>
      <w:lvlText w:val="•"/>
      <w:lvlJc w:val="left"/>
      <w:pPr>
        <w:tabs>
          <w:tab w:val="num" w:pos="5760"/>
        </w:tabs>
        <w:ind w:left="5760" w:hanging="360"/>
      </w:pPr>
      <w:rPr>
        <w:rFonts w:ascii="Arial" w:hAnsi="Arial" w:hint="default"/>
      </w:rPr>
    </w:lvl>
    <w:lvl w:ilvl="8" w:tplc="538C9E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AA762C"/>
    <w:multiLevelType w:val="hybridMultilevel"/>
    <w:tmpl w:val="9E38357A"/>
    <w:lvl w:ilvl="0" w:tplc="D2E4271A">
      <w:start w:val="1"/>
      <w:numFmt w:val="bullet"/>
      <w:lvlText w:val="•"/>
      <w:lvlJc w:val="left"/>
      <w:pPr>
        <w:tabs>
          <w:tab w:val="num" w:pos="720"/>
        </w:tabs>
        <w:ind w:left="720" w:hanging="360"/>
      </w:pPr>
      <w:rPr>
        <w:rFonts w:ascii="Arial" w:hAnsi="Arial" w:hint="default"/>
      </w:rPr>
    </w:lvl>
    <w:lvl w:ilvl="1" w:tplc="812CD726">
      <w:start w:val="1"/>
      <w:numFmt w:val="bullet"/>
      <w:lvlText w:val="•"/>
      <w:lvlJc w:val="left"/>
      <w:pPr>
        <w:tabs>
          <w:tab w:val="num" w:pos="1440"/>
        </w:tabs>
        <w:ind w:left="1440" w:hanging="360"/>
      </w:pPr>
      <w:rPr>
        <w:rFonts w:ascii="Arial" w:hAnsi="Arial" w:hint="default"/>
      </w:rPr>
    </w:lvl>
    <w:lvl w:ilvl="2" w:tplc="7FC66058" w:tentative="1">
      <w:start w:val="1"/>
      <w:numFmt w:val="bullet"/>
      <w:lvlText w:val="•"/>
      <w:lvlJc w:val="left"/>
      <w:pPr>
        <w:tabs>
          <w:tab w:val="num" w:pos="2160"/>
        </w:tabs>
        <w:ind w:left="2160" w:hanging="360"/>
      </w:pPr>
      <w:rPr>
        <w:rFonts w:ascii="Arial" w:hAnsi="Arial" w:hint="default"/>
      </w:rPr>
    </w:lvl>
    <w:lvl w:ilvl="3" w:tplc="7430BCCC" w:tentative="1">
      <w:start w:val="1"/>
      <w:numFmt w:val="bullet"/>
      <w:lvlText w:val="•"/>
      <w:lvlJc w:val="left"/>
      <w:pPr>
        <w:tabs>
          <w:tab w:val="num" w:pos="2880"/>
        </w:tabs>
        <w:ind w:left="2880" w:hanging="360"/>
      </w:pPr>
      <w:rPr>
        <w:rFonts w:ascii="Arial" w:hAnsi="Arial" w:hint="default"/>
      </w:rPr>
    </w:lvl>
    <w:lvl w:ilvl="4" w:tplc="6704688E" w:tentative="1">
      <w:start w:val="1"/>
      <w:numFmt w:val="bullet"/>
      <w:lvlText w:val="•"/>
      <w:lvlJc w:val="left"/>
      <w:pPr>
        <w:tabs>
          <w:tab w:val="num" w:pos="3600"/>
        </w:tabs>
        <w:ind w:left="3600" w:hanging="360"/>
      </w:pPr>
      <w:rPr>
        <w:rFonts w:ascii="Arial" w:hAnsi="Arial" w:hint="default"/>
      </w:rPr>
    </w:lvl>
    <w:lvl w:ilvl="5" w:tplc="75EA0AAA" w:tentative="1">
      <w:start w:val="1"/>
      <w:numFmt w:val="bullet"/>
      <w:lvlText w:val="•"/>
      <w:lvlJc w:val="left"/>
      <w:pPr>
        <w:tabs>
          <w:tab w:val="num" w:pos="4320"/>
        </w:tabs>
        <w:ind w:left="4320" w:hanging="360"/>
      </w:pPr>
      <w:rPr>
        <w:rFonts w:ascii="Arial" w:hAnsi="Arial" w:hint="default"/>
      </w:rPr>
    </w:lvl>
    <w:lvl w:ilvl="6" w:tplc="5F04B742" w:tentative="1">
      <w:start w:val="1"/>
      <w:numFmt w:val="bullet"/>
      <w:lvlText w:val="•"/>
      <w:lvlJc w:val="left"/>
      <w:pPr>
        <w:tabs>
          <w:tab w:val="num" w:pos="5040"/>
        </w:tabs>
        <w:ind w:left="5040" w:hanging="360"/>
      </w:pPr>
      <w:rPr>
        <w:rFonts w:ascii="Arial" w:hAnsi="Arial" w:hint="default"/>
      </w:rPr>
    </w:lvl>
    <w:lvl w:ilvl="7" w:tplc="ED04397C" w:tentative="1">
      <w:start w:val="1"/>
      <w:numFmt w:val="bullet"/>
      <w:lvlText w:val="•"/>
      <w:lvlJc w:val="left"/>
      <w:pPr>
        <w:tabs>
          <w:tab w:val="num" w:pos="5760"/>
        </w:tabs>
        <w:ind w:left="5760" w:hanging="360"/>
      </w:pPr>
      <w:rPr>
        <w:rFonts w:ascii="Arial" w:hAnsi="Arial" w:hint="default"/>
      </w:rPr>
    </w:lvl>
    <w:lvl w:ilvl="8" w:tplc="D59A13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6E7E6A"/>
    <w:multiLevelType w:val="hybridMultilevel"/>
    <w:tmpl w:val="554A8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40E36"/>
    <w:multiLevelType w:val="hybridMultilevel"/>
    <w:tmpl w:val="D5EAEA96"/>
    <w:lvl w:ilvl="0" w:tplc="3F0405D2">
      <w:start w:val="1"/>
      <w:numFmt w:val="bullet"/>
      <w:lvlText w:val="•"/>
      <w:lvlJc w:val="left"/>
      <w:pPr>
        <w:tabs>
          <w:tab w:val="num" w:pos="720"/>
        </w:tabs>
        <w:ind w:left="720" w:hanging="360"/>
      </w:pPr>
      <w:rPr>
        <w:rFonts w:ascii="Arial" w:hAnsi="Arial" w:hint="default"/>
      </w:rPr>
    </w:lvl>
    <w:lvl w:ilvl="1" w:tplc="B51A3C2C" w:tentative="1">
      <w:start w:val="1"/>
      <w:numFmt w:val="bullet"/>
      <w:lvlText w:val="•"/>
      <w:lvlJc w:val="left"/>
      <w:pPr>
        <w:tabs>
          <w:tab w:val="num" w:pos="1440"/>
        </w:tabs>
        <w:ind w:left="1440" w:hanging="360"/>
      </w:pPr>
      <w:rPr>
        <w:rFonts w:ascii="Arial" w:hAnsi="Arial" w:hint="default"/>
      </w:rPr>
    </w:lvl>
    <w:lvl w:ilvl="2" w:tplc="B6625AA8" w:tentative="1">
      <w:start w:val="1"/>
      <w:numFmt w:val="bullet"/>
      <w:lvlText w:val="•"/>
      <w:lvlJc w:val="left"/>
      <w:pPr>
        <w:tabs>
          <w:tab w:val="num" w:pos="2160"/>
        </w:tabs>
        <w:ind w:left="2160" w:hanging="360"/>
      </w:pPr>
      <w:rPr>
        <w:rFonts w:ascii="Arial" w:hAnsi="Arial" w:hint="default"/>
      </w:rPr>
    </w:lvl>
    <w:lvl w:ilvl="3" w:tplc="434C0D36" w:tentative="1">
      <w:start w:val="1"/>
      <w:numFmt w:val="bullet"/>
      <w:lvlText w:val="•"/>
      <w:lvlJc w:val="left"/>
      <w:pPr>
        <w:tabs>
          <w:tab w:val="num" w:pos="2880"/>
        </w:tabs>
        <w:ind w:left="2880" w:hanging="360"/>
      </w:pPr>
      <w:rPr>
        <w:rFonts w:ascii="Arial" w:hAnsi="Arial" w:hint="default"/>
      </w:rPr>
    </w:lvl>
    <w:lvl w:ilvl="4" w:tplc="1EEA546E" w:tentative="1">
      <w:start w:val="1"/>
      <w:numFmt w:val="bullet"/>
      <w:lvlText w:val="•"/>
      <w:lvlJc w:val="left"/>
      <w:pPr>
        <w:tabs>
          <w:tab w:val="num" w:pos="3600"/>
        </w:tabs>
        <w:ind w:left="3600" w:hanging="360"/>
      </w:pPr>
      <w:rPr>
        <w:rFonts w:ascii="Arial" w:hAnsi="Arial" w:hint="default"/>
      </w:rPr>
    </w:lvl>
    <w:lvl w:ilvl="5" w:tplc="9B628344" w:tentative="1">
      <w:start w:val="1"/>
      <w:numFmt w:val="bullet"/>
      <w:lvlText w:val="•"/>
      <w:lvlJc w:val="left"/>
      <w:pPr>
        <w:tabs>
          <w:tab w:val="num" w:pos="4320"/>
        </w:tabs>
        <w:ind w:left="4320" w:hanging="360"/>
      </w:pPr>
      <w:rPr>
        <w:rFonts w:ascii="Arial" w:hAnsi="Arial" w:hint="default"/>
      </w:rPr>
    </w:lvl>
    <w:lvl w:ilvl="6" w:tplc="56F8BAD0" w:tentative="1">
      <w:start w:val="1"/>
      <w:numFmt w:val="bullet"/>
      <w:lvlText w:val="•"/>
      <w:lvlJc w:val="left"/>
      <w:pPr>
        <w:tabs>
          <w:tab w:val="num" w:pos="5040"/>
        </w:tabs>
        <w:ind w:left="5040" w:hanging="360"/>
      </w:pPr>
      <w:rPr>
        <w:rFonts w:ascii="Arial" w:hAnsi="Arial" w:hint="default"/>
      </w:rPr>
    </w:lvl>
    <w:lvl w:ilvl="7" w:tplc="74E4AC0C" w:tentative="1">
      <w:start w:val="1"/>
      <w:numFmt w:val="bullet"/>
      <w:lvlText w:val="•"/>
      <w:lvlJc w:val="left"/>
      <w:pPr>
        <w:tabs>
          <w:tab w:val="num" w:pos="5760"/>
        </w:tabs>
        <w:ind w:left="5760" w:hanging="360"/>
      </w:pPr>
      <w:rPr>
        <w:rFonts w:ascii="Arial" w:hAnsi="Arial" w:hint="default"/>
      </w:rPr>
    </w:lvl>
    <w:lvl w:ilvl="8" w:tplc="E1C014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3F72D9"/>
    <w:multiLevelType w:val="hybridMultilevel"/>
    <w:tmpl w:val="75DAD0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5C13DEC"/>
    <w:multiLevelType w:val="hybridMultilevel"/>
    <w:tmpl w:val="B374218E"/>
    <w:lvl w:ilvl="0" w:tplc="C3C03228">
      <w:start w:val="1"/>
      <w:numFmt w:val="bullet"/>
      <w:lvlText w:val="•"/>
      <w:lvlJc w:val="left"/>
      <w:pPr>
        <w:tabs>
          <w:tab w:val="num" w:pos="720"/>
        </w:tabs>
        <w:ind w:left="720" w:hanging="360"/>
      </w:pPr>
      <w:rPr>
        <w:rFonts w:ascii="Arial" w:hAnsi="Arial" w:hint="default"/>
      </w:rPr>
    </w:lvl>
    <w:lvl w:ilvl="1" w:tplc="A8542DD8" w:tentative="1">
      <w:start w:val="1"/>
      <w:numFmt w:val="bullet"/>
      <w:lvlText w:val="•"/>
      <w:lvlJc w:val="left"/>
      <w:pPr>
        <w:tabs>
          <w:tab w:val="num" w:pos="1440"/>
        </w:tabs>
        <w:ind w:left="1440" w:hanging="360"/>
      </w:pPr>
      <w:rPr>
        <w:rFonts w:ascii="Arial" w:hAnsi="Arial" w:hint="default"/>
      </w:rPr>
    </w:lvl>
    <w:lvl w:ilvl="2" w:tplc="3D7E6EB4" w:tentative="1">
      <w:start w:val="1"/>
      <w:numFmt w:val="bullet"/>
      <w:lvlText w:val="•"/>
      <w:lvlJc w:val="left"/>
      <w:pPr>
        <w:tabs>
          <w:tab w:val="num" w:pos="2160"/>
        </w:tabs>
        <w:ind w:left="2160" w:hanging="360"/>
      </w:pPr>
      <w:rPr>
        <w:rFonts w:ascii="Arial" w:hAnsi="Arial" w:hint="default"/>
      </w:rPr>
    </w:lvl>
    <w:lvl w:ilvl="3" w:tplc="7DB29D78" w:tentative="1">
      <w:start w:val="1"/>
      <w:numFmt w:val="bullet"/>
      <w:lvlText w:val="•"/>
      <w:lvlJc w:val="left"/>
      <w:pPr>
        <w:tabs>
          <w:tab w:val="num" w:pos="2880"/>
        </w:tabs>
        <w:ind w:left="2880" w:hanging="360"/>
      </w:pPr>
      <w:rPr>
        <w:rFonts w:ascii="Arial" w:hAnsi="Arial" w:hint="default"/>
      </w:rPr>
    </w:lvl>
    <w:lvl w:ilvl="4" w:tplc="B0A8BCA0" w:tentative="1">
      <w:start w:val="1"/>
      <w:numFmt w:val="bullet"/>
      <w:lvlText w:val="•"/>
      <w:lvlJc w:val="left"/>
      <w:pPr>
        <w:tabs>
          <w:tab w:val="num" w:pos="3600"/>
        </w:tabs>
        <w:ind w:left="3600" w:hanging="360"/>
      </w:pPr>
      <w:rPr>
        <w:rFonts w:ascii="Arial" w:hAnsi="Arial" w:hint="default"/>
      </w:rPr>
    </w:lvl>
    <w:lvl w:ilvl="5" w:tplc="EA6A98C0" w:tentative="1">
      <w:start w:val="1"/>
      <w:numFmt w:val="bullet"/>
      <w:lvlText w:val="•"/>
      <w:lvlJc w:val="left"/>
      <w:pPr>
        <w:tabs>
          <w:tab w:val="num" w:pos="4320"/>
        </w:tabs>
        <w:ind w:left="4320" w:hanging="360"/>
      </w:pPr>
      <w:rPr>
        <w:rFonts w:ascii="Arial" w:hAnsi="Arial" w:hint="default"/>
      </w:rPr>
    </w:lvl>
    <w:lvl w:ilvl="6" w:tplc="87428074" w:tentative="1">
      <w:start w:val="1"/>
      <w:numFmt w:val="bullet"/>
      <w:lvlText w:val="•"/>
      <w:lvlJc w:val="left"/>
      <w:pPr>
        <w:tabs>
          <w:tab w:val="num" w:pos="5040"/>
        </w:tabs>
        <w:ind w:left="5040" w:hanging="360"/>
      </w:pPr>
      <w:rPr>
        <w:rFonts w:ascii="Arial" w:hAnsi="Arial" w:hint="default"/>
      </w:rPr>
    </w:lvl>
    <w:lvl w:ilvl="7" w:tplc="7E5E6E40" w:tentative="1">
      <w:start w:val="1"/>
      <w:numFmt w:val="bullet"/>
      <w:lvlText w:val="•"/>
      <w:lvlJc w:val="left"/>
      <w:pPr>
        <w:tabs>
          <w:tab w:val="num" w:pos="5760"/>
        </w:tabs>
        <w:ind w:left="5760" w:hanging="360"/>
      </w:pPr>
      <w:rPr>
        <w:rFonts w:ascii="Arial" w:hAnsi="Arial" w:hint="default"/>
      </w:rPr>
    </w:lvl>
    <w:lvl w:ilvl="8" w:tplc="F008F2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E9F0016"/>
    <w:multiLevelType w:val="multilevel"/>
    <w:tmpl w:val="E860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139325">
    <w:abstractNumId w:val="2"/>
  </w:num>
  <w:num w:numId="2" w16cid:durableId="868221317">
    <w:abstractNumId w:val="3"/>
  </w:num>
  <w:num w:numId="3" w16cid:durableId="1859998195">
    <w:abstractNumId w:val="9"/>
  </w:num>
  <w:num w:numId="4" w16cid:durableId="263420584">
    <w:abstractNumId w:val="7"/>
  </w:num>
  <w:num w:numId="5" w16cid:durableId="1694531048">
    <w:abstractNumId w:val="1"/>
  </w:num>
  <w:num w:numId="6" w16cid:durableId="1080370942">
    <w:abstractNumId w:val="11"/>
  </w:num>
  <w:num w:numId="7" w16cid:durableId="540754181">
    <w:abstractNumId w:val="6"/>
  </w:num>
  <w:num w:numId="8" w16cid:durableId="1233656495">
    <w:abstractNumId w:val="10"/>
  </w:num>
  <w:num w:numId="9" w16cid:durableId="1077706440">
    <w:abstractNumId w:val="4"/>
  </w:num>
  <w:num w:numId="10" w16cid:durableId="1847473114">
    <w:abstractNumId w:val="0"/>
  </w:num>
  <w:num w:numId="11" w16cid:durableId="1989822093">
    <w:abstractNumId w:val="8"/>
  </w:num>
  <w:num w:numId="12" w16cid:durableId="453790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wNDIzMTc1M7a0NDFS0lEKTi0uzszPAykwrgUA2JodeywAAAA="/>
  </w:docVars>
  <w:rsids>
    <w:rsidRoot w:val="009C302C"/>
    <w:rsid w:val="00006F8E"/>
    <w:rsid w:val="0001456D"/>
    <w:rsid w:val="0002364D"/>
    <w:rsid w:val="000319EE"/>
    <w:rsid w:val="000424AD"/>
    <w:rsid w:val="00053635"/>
    <w:rsid w:val="0008456F"/>
    <w:rsid w:val="000C350F"/>
    <w:rsid w:val="000E653D"/>
    <w:rsid w:val="000E6E06"/>
    <w:rsid w:val="000F2423"/>
    <w:rsid w:val="001303D0"/>
    <w:rsid w:val="00135167"/>
    <w:rsid w:val="0018204D"/>
    <w:rsid w:val="001836DE"/>
    <w:rsid w:val="001C426E"/>
    <w:rsid w:val="001E627E"/>
    <w:rsid w:val="001E6A28"/>
    <w:rsid w:val="00204B9D"/>
    <w:rsid w:val="00224118"/>
    <w:rsid w:val="00231883"/>
    <w:rsid w:val="002664AF"/>
    <w:rsid w:val="002917F5"/>
    <w:rsid w:val="002B098A"/>
    <w:rsid w:val="002D14A0"/>
    <w:rsid w:val="002D2CC0"/>
    <w:rsid w:val="002D2FB4"/>
    <w:rsid w:val="002E0604"/>
    <w:rsid w:val="00307B43"/>
    <w:rsid w:val="00311506"/>
    <w:rsid w:val="003431A2"/>
    <w:rsid w:val="00382C21"/>
    <w:rsid w:val="003A2A00"/>
    <w:rsid w:val="003D1956"/>
    <w:rsid w:val="00405734"/>
    <w:rsid w:val="00431002"/>
    <w:rsid w:val="00434CC7"/>
    <w:rsid w:val="0045327B"/>
    <w:rsid w:val="00456634"/>
    <w:rsid w:val="00457716"/>
    <w:rsid w:val="00457B23"/>
    <w:rsid w:val="00464137"/>
    <w:rsid w:val="00481CFA"/>
    <w:rsid w:val="004A5DCC"/>
    <w:rsid w:val="004B4EF5"/>
    <w:rsid w:val="004C7A6E"/>
    <w:rsid w:val="004E0DE4"/>
    <w:rsid w:val="004F16D5"/>
    <w:rsid w:val="004F3C04"/>
    <w:rsid w:val="004F70C7"/>
    <w:rsid w:val="00504F14"/>
    <w:rsid w:val="0054693D"/>
    <w:rsid w:val="00550C40"/>
    <w:rsid w:val="005630C5"/>
    <w:rsid w:val="00567DC8"/>
    <w:rsid w:val="00594248"/>
    <w:rsid w:val="005A7A98"/>
    <w:rsid w:val="005C6D18"/>
    <w:rsid w:val="005C7BEE"/>
    <w:rsid w:val="005D0610"/>
    <w:rsid w:val="005E1DFE"/>
    <w:rsid w:val="006018BF"/>
    <w:rsid w:val="00611E50"/>
    <w:rsid w:val="00615D47"/>
    <w:rsid w:val="00621D1A"/>
    <w:rsid w:val="00630D38"/>
    <w:rsid w:val="00630E08"/>
    <w:rsid w:val="00643755"/>
    <w:rsid w:val="00644B0E"/>
    <w:rsid w:val="00644F25"/>
    <w:rsid w:val="006579F8"/>
    <w:rsid w:val="006840B2"/>
    <w:rsid w:val="006915C5"/>
    <w:rsid w:val="006E7F8C"/>
    <w:rsid w:val="006F0633"/>
    <w:rsid w:val="006F7C4E"/>
    <w:rsid w:val="0072528F"/>
    <w:rsid w:val="00736E62"/>
    <w:rsid w:val="0075703B"/>
    <w:rsid w:val="007600B2"/>
    <w:rsid w:val="0076411B"/>
    <w:rsid w:val="007666EF"/>
    <w:rsid w:val="00770C99"/>
    <w:rsid w:val="00774726"/>
    <w:rsid w:val="00783554"/>
    <w:rsid w:val="00795EE9"/>
    <w:rsid w:val="007B7317"/>
    <w:rsid w:val="007C01C3"/>
    <w:rsid w:val="007E79AD"/>
    <w:rsid w:val="007F6D41"/>
    <w:rsid w:val="00801760"/>
    <w:rsid w:val="00815706"/>
    <w:rsid w:val="00817099"/>
    <w:rsid w:val="0083422A"/>
    <w:rsid w:val="00836FA1"/>
    <w:rsid w:val="00851C49"/>
    <w:rsid w:val="00865E7B"/>
    <w:rsid w:val="008973CE"/>
    <w:rsid w:val="008C5184"/>
    <w:rsid w:val="008C7977"/>
    <w:rsid w:val="00922AC0"/>
    <w:rsid w:val="00927C8C"/>
    <w:rsid w:val="00950D35"/>
    <w:rsid w:val="00960955"/>
    <w:rsid w:val="00963E4B"/>
    <w:rsid w:val="0096453E"/>
    <w:rsid w:val="00967E3F"/>
    <w:rsid w:val="009745B0"/>
    <w:rsid w:val="009B6FEF"/>
    <w:rsid w:val="009C302C"/>
    <w:rsid w:val="009C612F"/>
    <w:rsid w:val="009C7D8B"/>
    <w:rsid w:val="009E6211"/>
    <w:rsid w:val="009E6A1C"/>
    <w:rsid w:val="009F634D"/>
    <w:rsid w:val="00A51819"/>
    <w:rsid w:val="00A6525E"/>
    <w:rsid w:val="00A663D9"/>
    <w:rsid w:val="00A76056"/>
    <w:rsid w:val="00A850F2"/>
    <w:rsid w:val="00AC197B"/>
    <w:rsid w:val="00AC4EB0"/>
    <w:rsid w:val="00AD032C"/>
    <w:rsid w:val="00AE2C4A"/>
    <w:rsid w:val="00AE67CC"/>
    <w:rsid w:val="00B33614"/>
    <w:rsid w:val="00B63441"/>
    <w:rsid w:val="00B71D76"/>
    <w:rsid w:val="00B75CF1"/>
    <w:rsid w:val="00B7609E"/>
    <w:rsid w:val="00B8016D"/>
    <w:rsid w:val="00B93290"/>
    <w:rsid w:val="00BA5372"/>
    <w:rsid w:val="00BC0593"/>
    <w:rsid w:val="00BC74ED"/>
    <w:rsid w:val="00BD3699"/>
    <w:rsid w:val="00BE73F4"/>
    <w:rsid w:val="00C14525"/>
    <w:rsid w:val="00C46FC3"/>
    <w:rsid w:val="00C5151B"/>
    <w:rsid w:val="00C548E9"/>
    <w:rsid w:val="00C57803"/>
    <w:rsid w:val="00C950F2"/>
    <w:rsid w:val="00C95B8A"/>
    <w:rsid w:val="00CA6665"/>
    <w:rsid w:val="00CB14B2"/>
    <w:rsid w:val="00CC3C7F"/>
    <w:rsid w:val="00CD2E00"/>
    <w:rsid w:val="00CF035C"/>
    <w:rsid w:val="00D01499"/>
    <w:rsid w:val="00D35C48"/>
    <w:rsid w:val="00D77FB4"/>
    <w:rsid w:val="00D97329"/>
    <w:rsid w:val="00DA2B7F"/>
    <w:rsid w:val="00DA2F31"/>
    <w:rsid w:val="00DE2886"/>
    <w:rsid w:val="00DF3DA6"/>
    <w:rsid w:val="00DF4D33"/>
    <w:rsid w:val="00E01BE0"/>
    <w:rsid w:val="00E06EB1"/>
    <w:rsid w:val="00E272C4"/>
    <w:rsid w:val="00E4401B"/>
    <w:rsid w:val="00E56999"/>
    <w:rsid w:val="00E64E68"/>
    <w:rsid w:val="00E6710D"/>
    <w:rsid w:val="00E73EAD"/>
    <w:rsid w:val="00E85B12"/>
    <w:rsid w:val="00E90513"/>
    <w:rsid w:val="00E90BA5"/>
    <w:rsid w:val="00E931EB"/>
    <w:rsid w:val="00E9660A"/>
    <w:rsid w:val="00EA3595"/>
    <w:rsid w:val="00EA6F53"/>
    <w:rsid w:val="00ED5805"/>
    <w:rsid w:val="00ED6F53"/>
    <w:rsid w:val="00EF13CD"/>
    <w:rsid w:val="00EF6E10"/>
    <w:rsid w:val="00F03A21"/>
    <w:rsid w:val="00F32873"/>
    <w:rsid w:val="00FB2B8D"/>
    <w:rsid w:val="00FB6068"/>
    <w:rsid w:val="00FC010D"/>
    <w:rsid w:val="00FC12D7"/>
    <w:rsid w:val="00FC4C94"/>
    <w:rsid w:val="00FD2978"/>
    <w:rsid w:val="00FD5A12"/>
    <w:rsid w:val="00FE033F"/>
    <w:rsid w:val="00FF04EE"/>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0699"/>
  <w15:chartTrackingRefBased/>
  <w15:docId w15:val="{BCE67814-5105-42BC-9F9A-96D51005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5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5A7A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72C4"/>
    <w:pPr>
      <w:spacing w:before="100" w:beforeAutospacing="1"/>
      <w:outlineLvl w:val="3"/>
    </w:pPr>
    <w:rPr>
      <w:rFonts w:ascii="Arial" w:eastAsia="Times New Roman" w:hAnsi="Arial" w:cs="Times New Roman"/>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02C"/>
    <w:pPr>
      <w:spacing w:after="0" w:line="240" w:lineRule="auto"/>
    </w:pPr>
  </w:style>
  <w:style w:type="paragraph" w:styleId="ListParagraph">
    <w:name w:val="List Paragraph"/>
    <w:basedOn w:val="Normal"/>
    <w:uiPriority w:val="34"/>
    <w:qFormat/>
    <w:rsid w:val="006840B2"/>
    <w:pPr>
      <w:spacing w:after="200" w:line="276" w:lineRule="auto"/>
      <w:ind w:left="720"/>
      <w:contextualSpacing/>
    </w:pPr>
    <w:rPr>
      <w:sz w:val="22"/>
      <w:szCs w:val="22"/>
    </w:rPr>
  </w:style>
  <w:style w:type="paragraph" w:customStyle="1" w:styleId="DataField11pt">
    <w:name w:val="Data Field 11pt"/>
    <w:basedOn w:val="Normal"/>
    <w:rsid w:val="006840B2"/>
    <w:pPr>
      <w:autoSpaceDE w:val="0"/>
      <w:autoSpaceDN w:val="0"/>
      <w:spacing w:line="300" w:lineRule="exact"/>
    </w:pPr>
    <w:rPr>
      <w:rFonts w:ascii="Arial" w:eastAsia="Times New Roman" w:hAnsi="Arial" w:cs="Arial"/>
      <w:sz w:val="22"/>
      <w:szCs w:val="20"/>
      <w:lang w:eastAsia="en-US"/>
    </w:rPr>
  </w:style>
  <w:style w:type="paragraph" w:styleId="Header">
    <w:name w:val="header"/>
    <w:basedOn w:val="Normal"/>
    <w:link w:val="HeaderChar"/>
    <w:uiPriority w:val="99"/>
    <w:unhideWhenUsed/>
    <w:rsid w:val="00550C40"/>
    <w:pPr>
      <w:tabs>
        <w:tab w:val="center" w:pos="4680"/>
        <w:tab w:val="right" w:pos="9360"/>
      </w:tabs>
    </w:pPr>
  </w:style>
  <w:style w:type="character" w:customStyle="1" w:styleId="HeaderChar">
    <w:name w:val="Header Char"/>
    <w:basedOn w:val="DefaultParagraphFont"/>
    <w:link w:val="Header"/>
    <w:uiPriority w:val="99"/>
    <w:rsid w:val="00550C40"/>
    <w:rPr>
      <w:rFonts w:eastAsiaTheme="minorEastAsia"/>
      <w:sz w:val="24"/>
      <w:szCs w:val="24"/>
      <w:lang w:eastAsia="ja-JP"/>
    </w:rPr>
  </w:style>
  <w:style w:type="paragraph" w:styleId="Footer">
    <w:name w:val="footer"/>
    <w:basedOn w:val="Normal"/>
    <w:link w:val="FooterChar"/>
    <w:uiPriority w:val="99"/>
    <w:unhideWhenUsed/>
    <w:rsid w:val="00550C40"/>
    <w:pPr>
      <w:tabs>
        <w:tab w:val="center" w:pos="4680"/>
        <w:tab w:val="right" w:pos="9360"/>
      </w:tabs>
    </w:pPr>
  </w:style>
  <w:style w:type="character" w:customStyle="1" w:styleId="FooterChar">
    <w:name w:val="Footer Char"/>
    <w:basedOn w:val="DefaultParagraphFont"/>
    <w:link w:val="Footer"/>
    <w:uiPriority w:val="99"/>
    <w:rsid w:val="00550C40"/>
    <w:rPr>
      <w:rFonts w:eastAsiaTheme="minorEastAsia"/>
      <w:sz w:val="24"/>
      <w:szCs w:val="24"/>
      <w:lang w:eastAsia="ja-JP"/>
    </w:rPr>
  </w:style>
  <w:style w:type="paragraph" w:styleId="Revision">
    <w:name w:val="Revision"/>
    <w:hidden/>
    <w:uiPriority w:val="99"/>
    <w:semiHidden/>
    <w:rsid w:val="00311506"/>
    <w:pPr>
      <w:spacing w:after="0" w:line="240" w:lineRule="auto"/>
    </w:pPr>
    <w:rPr>
      <w:rFonts w:eastAsiaTheme="minorEastAsia"/>
      <w:sz w:val="24"/>
      <w:szCs w:val="24"/>
      <w:lang w:eastAsia="ja-JP"/>
    </w:rPr>
  </w:style>
  <w:style w:type="character" w:customStyle="1" w:styleId="cf01">
    <w:name w:val="cf01"/>
    <w:basedOn w:val="DefaultParagraphFont"/>
    <w:rsid w:val="002664AF"/>
    <w:rPr>
      <w:rFonts w:ascii="Segoe UI" w:hAnsi="Segoe UI" w:cs="Segoe UI" w:hint="default"/>
      <w:sz w:val="18"/>
      <w:szCs w:val="18"/>
    </w:rPr>
  </w:style>
  <w:style w:type="character" w:customStyle="1" w:styleId="cf11">
    <w:name w:val="cf11"/>
    <w:basedOn w:val="DefaultParagraphFont"/>
    <w:rsid w:val="002664AF"/>
    <w:rPr>
      <w:rFonts w:ascii="Segoe UI" w:hAnsi="Segoe UI" w:cs="Segoe UI" w:hint="default"/>
      <w:sz w:val="18"/>
      <w:szCs w:val="18"/>
    </w:rPr>
  </w:style>
  <w:style w:type="character" w:styleId="CommentReference">
    <w:name w:val="annotation reference"/>
    <w:basedOn w:val="DefaultParagraphFont"/>
    <w:uiPriority w:val="99"/>
    <w:semiHidden/>
    <w:unhideWhenUsed/>
    <w:rsid w:val="00630E08"/>
    <w:rPr>
      <w:sz w:val="16"/>
      <w:szCs w:val="16"/>
    </w:rPr>
  </w:style>
  <w:style w:type="paragraph" w:styleId="CommentText">
    <w:name w:val="annotation text"/>
    <w:basedOn w:val="Normal"/>
    <w:link w:val="CommentTextChar"/>
    <w:uiPriority w:val="99"/>
    <w:unhideWhenUsed/>
    <w:rsid w:val="00630E08"/>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630E08"/>
    <w:rPr>
      <w:sz w:val="20"/>
      <w:szCs w:val="20"/>
    </w:rPr>
  </w:style>
  <w:style w:type="paragraph" w:styleId="NormalWeb">
    <w:name w:val="Normal (Web)"/>
    <w:basedOn w:val="Normal"/>
    <w:uiPriority w:val="99"/>
    <w:unhideWhenUsed/>
    <w:rsid w:val="00B63441"/>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B8016D"/>
    <w:rPr>
      <w:b/>
      <w:bCs/>
    </w:rPr>
  </w:style>
  <w:style w:type="character" w:customStyle="1" w:styleId="Heading4Char">
    <w:name w:val="Heading 4 Char"/>
    <w:basedOn w:val="DefaultParagraphFont"/>
    <w:link w:val="Heading4"/>
    <w:uiPriority w:val="9"/>
    <w:rsid w:val="00E272C4"/>
    <w:rPr>
      <w:rFonts w:ascii="Arial" w:eastAsia="Times New Roman" w:hAnsi="Arial" w:cs="Times New Roman"/>
      <w:b/>
      <w:bCs/>
      <w:szCs w:val="24"/>
      <w:u w:val="single"/>
    </w:rPr>
  </w:style>
  <w:style w:type="character" w:customStyle="1" w:styleId="Heading1Char">
    <w:name w:val="Heading 1 Char"/>
    <w:basedOn w:val="DefaultParagraphFont"/>
    <w:link w:val="Heading1"/>
    <w:uiPriority w:val="9"/>
    <w:rsid w:val="005A7A98"/>
    <w:rPr>
      <w:rFonts w:asciiTheme="majorHAnsi" w:eastAsiaTheme="majorEastAsia" w:hAnsiTheme="majorHAnsi" w:cstheme="majorBidi"/>
      <w:color w:val="2E74B5" w:themeColor="accent1" w:themeShade="BF"/>
      <w:sz w:val="32"/>
      <w:szCs w:val="32"/>
      <w:lang w:eastAsia="ja-JP"/>
    </w:rPr>
  </w:style>
  <w:style w:type="paragraph" w:styleId="CommentSubject">
    <w:name w:val="annotation subject"/>
    <w:basedOn w:val="CommentText"/>
    <w:next w:val="CommentText"/>
    <w:link w:val="CommentSubjectChar"/>
    <w:uiPriority w:val="99"/>
    <w:semiHidden/>
    <w:unhideWhenUsed/>
    <w:rsid w:val="008C7977"/>
    <w:pPr>
      <w:spacing w:after="0"/>
    </w:pPr>
    <w:rPr>
      <w:rFonts w:eastAsiaTheme="minorEastAsia"/>
      <w:b/>
      <w:bCs/>
      <w:lang w:eastAsia="ja-JP"/>
    </w:rPr>
  </w:style>
  <w:style w:type="character" w:customStyle="1" w:styleId="CommentSubjectChar">
    <w:name w:val="Comment Subject Char"/>
    <w:basedOn w:val="CommentTextChar"/>
    <w:link w:val="CommentSubject"/>
    <w:uiPriority w:val="99"/>
    <w:semiHidden/>
    <w:rsid w:val="008C7977"/>
    <w:rPr>
      <w:rFonts w:eastAsiaTheme="minorEastAsia"/>
      <w:b/>
      <w:bCs/>
      <w:sz w:val="20"/>
      <w:szCs w:val="20"/>
      <w:lang w:eastAsia="ja-JP"/>
    </w:rPr>
  </w:style>
  <w:style w:type="paragraph" w:styleId="BodyText">
    <w:name w:val="Body Text"/>
    <w:basedOn w:val="Normal"/>
    <w:link w:val="BodyTextChar"/>
    <w:uiPriority w:val="1"/>
    <w:qFormat/>
    <w:rsid w:val="00770C99"/>
    <w:pPr>
      <w:widowControl w:val="0"/>
      <w:autoSpaceDE w:val="0"/>
      <w:autoSpaceDN w:val="0"/>
      <w:ind w:left="12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770C99"/>
    <w:rPr>
      <w:rFonts w:ascii="Arial" w:eastAsia="Arial" w:hAnsi="Arial" w:cs="Arial"/>
    </w:rPr>
  </w:style>
  <w:style w:type="paragraph" w:styleId="Title">
    <w:name w:val="Title"/>
    <w:basedOn w:val="Normal"/>
    <w:next w:val="Normal"/>
    <w:link w:val="TitleChar"/>
    <w:uiPriority w:val="10"/>
    <w:qFormat/>
    <w:rsid w:val="00795EE9"/>
    <w:pPr>
      <w:contextualSpacing/>
    </w:pPr>
    <w:rPr>
      <w:rFonts w:ascii="Arial" w:eastAsiaTheme="majorEastAsia" w:hAnsi="Arial" w:cstheme="majorBidi"/>
      <w:b/>
      <w:spacing w:val="-10"/>
      <w:kern w:val="28"/>
      <w:sz w:val="22"/>
      <w:szCs w:val="56"/>
      <w:u w:val="single"/>
    </w:rPr>
  </w:style>
  <w:style w:type="character" w:customStyle="1" w:styleId="TitleChar">
    <w:name w:val="Title Char"/>
    <w:basedOn w:val="DefaultParagraphFont"/>
    <w:link w:val="Title"/>
    <w:uiPriority w:val="10"/>
    <w:rsid w:val="00795EE9"/>
    <w:rPr>
      <w:rFonts w:ascii="Arial" w:eastAsiaTheme="majorEastAsia" w:hAnsi="Arial" w:cstheme="majorBidi"/>
      <w:b/>
      <w:spacing w:val="-10"/>
      <w:kern w:val="28"/>
      <w:szCs w:val="56"/>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86538">
      <w:bodyDiv w:val="1"/>
      <w:marLeft w:val="0"/>
      <w:marRight w:val="0"/>
      <w:marTop w:val="0"/>
      <w:marBottom w:val="0"/>
      <w:divBdr>
        <w:top w:val="none" w:sz="0" w:space="0" w:color="auto"/>
        <w:left w:val="none" w:sz="0" w:space="0" w:color="auto"/>
        <w:bottom w:val="none" w:sz="0" w:space="0" w:color="auto"/>
        <w:right w:val="none" w:sz="0" w:space="0" w:color="auto"/>
      </w:divBdr>
      <w:divsChild>
        <w:div w:id="1978952667">
          <w:marLeft w:val="0"/>
          <w:marRight w:val="0"/>
          <w:marTop w:val="0"/>
          <w:marBottom w:val="0"/>
          <w:divBdr>
            <w:top w:val="none" w:sz="0" w:space="0" w:color="auto"/>
            <w:left w:val="none" w:sz="0" w:space="0" w:color="auto"/>
            <w:bottom w:val="none" w:sz="0" w:space="0" w:color="auto"/>
            <w:right w:val="none" w:sz="0" w:space="0" w:color="auto"/>
          </w:divBdr>
          <w:divsChild>
            <w:div w:id="979070366">
              <w:marLeft w:val="0"/>
              <w:marRight w:val="0"/>
              <w:marTop w:val="0"/>
              <w:marBottom w:val="0"/>
              <w:divBdr>
                <w:top w:val="none" w:sz="0" w:space="0" w:color="auto"/>
                <w:left w:val="none" w:sz="0" w:space="0" w:color="auto"/>
                <w:bottom w:val="none" w:sz="0" w:space="0" w:color="auto"/>
                <w:right w:val="none" w:sz="0" w:space="0" w:color="auto"/>
              </w:divBdr>
              <w:divsChild>
                <w:div w:id="18588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4910">
      <w:bodyDiv w:val="1"/>
      <w:marLeft w:val="0"/>
      <w:marRight w:val="0"/>
      <w:marTop w:val="0"/>
      <w:marBottom w:val="0"/>
      <w:divBdr>
        <w:top w:val="none" w:sz="0" w:space="0" w:color="auto"/>
        <w:left w:val="none" w:sz="0" w:space="0" w:color="auto"/>
        <w:bottom w:val="none" w:sz="0" w:space="0" w:color="auto"/>
        <w:right w:val="none" w:sz="0" w:space="0" w:color="auto"/>
      </w:divBdr>
      <w:divsChild>
        <w:div w:id="1279096694">
          <w:marLeft w:val="547"/>
          <w:marRight w:val="0"/>
          <w:marTop w:val="0"/>
          <w:marBottom w:val="0"/>
          <w:divBdr>
            <w:top w:val="none" w:sz="0" w:space="0" w:color="auto"/>
            <w:left w:val="none" w:sz="0" w:space="0" w:color="auto"/>
            <w:bottom w:val="none" w:sz="0" w:space="0" w:color="auto"/>
            <w:right w:val="none" w:sz="0" w:space="0" w:color="auto"/>
          </w:divBdr>
        </w:div>
      </w:divsChild>
    </w:div>
    <w:div w:id="2676605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240">
          <w:marLeft w:val="547"/>
          <w:marRight w:val="0"/>
          <w:marTop w:val="0"/>
          <w:marBottom w:val="0"/>
          <w:divBdr>
            <w:top w:val="none" w:sz="0" w:space="0" w:color="auto"/>
            <w:left w:val="none" w:sz="0" w:space="0" w:color="auto"/>
            <w:bottom w:val="none" w:sz="0" w:space="0" w:color="auto"/>
            <w:right w:val="none" w:sz="0" w:space="0" w:color="auto"/>
          </w:divBdr>
        </w:div>
      </w:divsChild>
    </w:div>
    <w:div w:id="322196705">
      <w:bodyDiv w:val="1"/>
      <w:marLeft w:val="0"/>
      <w:marRight w:val="0"/>
      <w:marTop w:val="0"/>
      <w:marBottom w:val="0"/>
      <w:divBdr>
        <w:top w:val="none" w:sz="0" w:space="0" w:color="auto"/>
        <w:left w:val="none" w:sz="0" w:space="0" w:color="auto"/>
        <w:bottom w:val="none" w:sz="0" w:space="0" w:color="auto"/>
        <w:right w:val="none" w:sz="0" w:space="0" w:color="auto"/>
      </w:divBdr>
    </w:div>
    <w:div w:id="452285576">
      <w:bodyDiv w:val="1"/>
      <w:marLeft w:val="0"/>
      <w:marRight w:val="0"/>
      <w:marTop w:val="0"/>
      <w:marBottom w:val="0"/>
      <w:divBdr>
        <w:top w:val="none" w:sz="0" w:space="0" w:color="auto"/>
        <w:left w:val="none" w:sz="0" w:space="0" w:color="auto"/>
        <w:bottom w:val="none" w:sz="0" w:space="0" w:color="auto"/>
        <w:right w:val="none" w:sz="0" w:space="0" w:color="auto"/>
      </w:divBdr>
    </w:div>
    <w:div w:id="506752094">
      <w:bodyDiv w:val="1"/>
      <w:marLeft w:val="0"/>
      <w:marRight w:val="0"/>
      <w:marTop w:val="0"/>
      <w:marBottom w:val="0"/>
      <w:divBdr>
        <w:top w:val="none" w:sz="0" w:space="0" w:color="auto"/>
        <w:left w:val="none" w:sz="0" w:space="0" w:color="auto"/>
        <w:bottom w:val="none" w:sz="0" w:space="0" w:color="auto"/>
        <w:right w:val="none" w:sz="0" w:space="0" w:color="auto"/>
      </w:divBdr>
      <w:divsChild>
        <w:div w:id="535237767">
          <w:marLeft w:val="547"/>
          <w:marRight w:val="0"/>
          <w:marTop w:val="0"/>
          <w:marBottom w:val="0"/>
          <w:divBdr>
            <w:top w:val="none" w:sz="0" w:space="0" w:color="auto"/>
            <w:left w:val="none" w:sz="0" w:space="0" w:color="auto"/>
            <w:bottom w:val="none" w:sz="0" w:space="0" w:color="auto"/>
            <w:right w:val="none" w:sz="0" w:space="0" w:color="auto"/>
          </w:divBdr>
        </w:div>
        <w:div w:id="1985503934">
          <w:marLeft w:val="547"/>
          <w:marRight w:val="0"/>
          <w:marTop w:val="0"/>
          <w:marBottom w:val="0"/>
          <w:divBdr>
            <w:top w:val="none" w:sz="0" w:space="0" w:color="auto"/>
            <w:left w:val="none" w:sz="0" w:space="0" w:color="auto"/>
            <w:bottom w:val="none" w:sz="0" w:space="0" w:color="auto"/>
            <w:right w:val="none" w:sz="0" w:space="0" w:color="auto"/>
          </w:divBdr>
        </w:div>
        <w:div w:id="2082826192">
          <w:marLeft w:val="547"/>
          <w:marRight w:val="0"/>
          <w:marTop w:val="0"/>
          <w:marBottom w:val="0"/>
          <w:divBdr>
            <w:top w:val="none" w:sz="0" w:space="0" w:color="auto"/>
            <w:left w:val="none" w:sz="0" w:space="0" w:color="auto"/>
            <w:bottom w:val="none" w:sz="0" w:space="0" w:color="auto"/>
            <w:right w:val="none" w:sz="0" w:space="0" w:color="auto"/>
          </w:divBdr>
        </w:div>
      </w:divsChild>
    </w:div>
    <w:div w:id="555825288">
      <w:bodyDiv w:val="1"/>
      <w:marLeft w:val="0"/>
      <w:marRight w:val="0"/>
      <w:marTop w:val="0"/>
      <w:marBottom w:val="0"/>
      <w:divBdr>
        <w:top w:val="none" w:sz="0" w:space="0" w:color="auto"/>
        <w:left w:val="none" w:sz="0" w:space="0" w:color="auto"/>
        <w:bottom w:val="none" w:sz="0" w:space="0" w:color="auto"/>
        <w:right w:val="none" w:sz="0" w:space="0" w:color="auto"/>
      </w:divBdr>
    </w:div>
    <w:div w:id="720594664">
      <w:bodyDiv w:val="1"/>
      <w:marLeft w:val="0"/>
      <w:marRight w:val="0"/>
      <w:marTop w:val="0"/>
      <w:marBottom w:val="0"/>
      <w:divBdr>
        <w:top w:val="none" w:sz="0" w:space="0" w:color="auto"/>
        <w:left w:val="none" w:sz="0" w:space="0" w:color="auto"/>
        <w:bottom w:val="none" w:sz="0" w:space="0" w:color="auto"/>
        <w:right w:val="none" w:sz="0" w:space="0" w:color="auto"/>
      </w:divBdr>
      <w:divsChild>
        <w:div w:id="1784614704">
          <w:marLeft w:val="547"/>
          <w:marRight w:val="0"/>
          <w:marTop w:val="0"/>
          <w:marBottom w:val="0"/>
          <w:divBdr>
            <w:top w:val="none" w:sz="0" w:space="0" w:color="auto"/>
            <w:left w:val="none" w:sz="0" w:space="0" w:color="auto"/>
            <w:bottom w:val="none" w:sz="0" w:space="0" w:color="auto"/>
            <w:right w:val="none" w:sz="0" w:space="0" w:color="auto"/>
          </w:divBdr>
        </w:div>
      </w:divsChild>
    </w:div>
    <w:div w:id="783962498">
      <w:bodyDiv w:val="1"/>
      <w:marLeft w:val="0"/>
      <w:marRight w:val="0"/>
      <w:marTop w:val="0"/>
      <w:marBottom w:val="0"/>
      <w:divBdr>
        <w:top w:val="none" w:sz="0" w:space="0" w:color="auto"/>
        <w:left w:val="none" w:sz="0" w:space="0" w:color="auto"/>
        <w:bottom w:val="none" w:sz="0" w:space="0" w:color="auto"/>
        <w:right w:val="none" w:sz="0" w:space="0" w:color="auto"/>
      </w:divBdr>
      <w:divsChild>
        <w:div w:id="340545136">
          <w:marLeft w:val="547"/>
          <w:marRight w:val="0"/>
          <w:marTop w:val="0"/>
          <w:marBottom w:val="0"/>
          <w:divBdr>
            <w:top w:val="none" w:sz="0" w:space="0" w:color="auto"/>
            <w:left w:val="none" w:sz="0" w:space="0" w:color="auto"/>
            <w:bottom w:val="none" w:sz="0" w:space="0" w:color="auto"/>
            <w:right w:val="none" w:sz="0" w:space="0" w:color="auto"/>
          </w:divBdr>
        </w:div>
        <w:div w:id="615910344">
          <w:marLeft w:val="547"/>
          <w:marRight w:val="0"/>
          <w:marTop w:val="0"/>
          <w:marBottom w:val="0"/>
          <w:divBdr>
            <w:top w:val="none" w:sz="0" w:space="0" w:color="auto"/>
            <w:left w:val="none" w:sz="0" w:space="0" w:color="auto"/>
            <w:bottom w:val="none" w:sz="0" w:space="0" w:color="auto"/>
            <w:right w:val="none" w:sz="0" w:space="0" w:color="auto"/>
          </w:divBdr>
        </w:div>
      </w:divsChild>
    </w:div>
    <w:div w:id="821853113">
      <w:bodyDiv w:val="1"/>
      <w:marLeft w:val="0"/>
      <w:marRight w:val="0"/>
      <w:marTop w:val="0"/>
      <w:marBottom w:val="0"/>
      <w:divBdr>
        <w:top w:val="none" w:sz="0" w:space="0" w:color="auto"/>
        <w:left w:val="none" w:sz="0" w:space="0" w:color="auto"/>
        <w:bottom w:val="none" w:sz="0" w:space="0" w:color="auto"/>
        <w:right w:val="none" w:sz="0" w:space="0" w:color="auto"/>
      </w:divBdr>
    </w:div>
    <w:div w:id="847401416">
      <w:bodyDiv w:val="1"/>
      <w:marLeft w:val="0"/>
      <w:marRight w:val="0"/>
      <w:marTop w:val="0"/>
      <w:marBottom w:val="0"/>
      <w:divBdr>
        <w:top w:val="none" w:sz="0" w:space="0" w:color="auto"/>
        <w:left w:val="none" w:sz="0" w:space="0" w:color="auto"/>
        <w:bottom w:val="none" w:sz="0" w:space="0" w:color="auto"/>
        <w:right w:val="none" w:sz="0" w:space="0" w:color="auto"/>
      </w:divBdr>
      <w:divsChild>
        <w:div w:id="615454418">
          <w:marLeft w:val="547"/>
          <w:marRight w:val="0"/>
          <w:marTop w:val="0"/>
          <w:marBottom w:val="0"/>
          <w:divBdr>
            <w:top w:val="none" w:sz="0" w:space="0" w:color="auto"/>
            <w:left w:val="none" w:sz="0" w:space="0" w:color="auto"/>
            <w:bottom w:val="none" w:sz="0" w:space="0" w:color="auto"/>
            <w:right w:val="none" w:sz="0" w:space="0" w:color="auto"/>
          </w:divBdr>
        </w:div>
        <w:div w:id="836845888">
          <w:marLeft w:val="547"/>
          <w:marRight w:val="0"/>
          <w:marTop w:val="0"/>
          <w:marBottom w:val="0"/>
          <w:divBdr>
            <w:top w:val="none" w:sz="0" w:space="0" w:color="auto"/>
            <w:left w:val="none" w:sz="0" w:space="0" w:color="auto"/>
            <w:bottom w:val="none" w:sz="0" w:space="0" w:color="auto"/>
            <w:right w:val="none" w:sz="0" w:space="0" w:color="auto"/>
          </w:divBdr>
        </w:div>
        <w:div w:id="1074622328">
          <w:marLeft w:val="547"/>
          <w:marRight w:val="0"/>
          <w:marTop w:val="0"/>
          <w:marBottom w:val="0"/>
          <w:divBdr>
            <w:top w:val="none" w:sz="0" w:space="0" w:color="auto"/>
            <w:left w:val="none" w:sz="0" w:space="0" w:color="auto"/>
            <w:bottom w:val="none" w:sz="0" w:space="0" w:color="auto"/>
            <w:right w:val="none" w:sz="0" w:space="0" w:color="auto"/>
          </w:divBdr>
        </w:div>
        <w:div w:id="1508251748">
          <w:marLeft w:val="547"/>
          <w:marRight w:val="0"/>
          <w:marTop w:val="0"/>
          <w:marBottom w:val="0"/>
          <w:divBdr>
            <w:top w:val="none" w:sz="0" w:space="0" w:color="auto"/>
            <w:left w:val="none" w:sz="0" w:space="0" w:color="auto"/>
            <w:bottom w:val="none" w:sz="0" w:space="0" w:color="auto"/>
            <w:right w:val="none" w:sz="0" w:space="0" w:color="auto"/>
          </w:divBdr>
        </w:div>
      </w:divsChild>
    </w:div>
    <w:div w:id="954822473">
      <w:bodyDiv w:val="1"/>
      <w:marLeft w:val="0"/>
      <w:marRight w:val="0"/>
      <w:marTop w:val="0"/>
      <w:marBottom w:val="0"/>
      <w:divBdr>
        <w:top w:val="none" w:sz="0" w:space="0" w:color="auto"/>
        <w:left w:val="none" w:sz="0" w:space="0" w:color="auto"/>
        <w:bottom w:val="none" w:sz="0" w:space="0" w:color="auto"/>
        <w:right w:val="none" w:sz="0" w:space="0" w:color="auto"/>
      </w:divBdr>
      <w:divsChild>
        <w:div w:id="1044718723">
          <w:marLeft w:val="0"/>
          <w:marRight w:val="0"/>
          <w:marTop w:val="0"/>
          <w:marBottom w:val="0"/>
          <w:divBdr>
            <w:top w:val="none" w:sz="0" w:space="0" w:color="auto"/>
            <w:left w:val="none" w:sz="0" w:space="0" w:color="auto"/>
            <w:bottom w:val="none" w:sz="0" w:space="0" w:color="auto"/>
            <w:right w:val="none" w:sz="0" w:space="0" w:color="auto"/>
          </w:divBdr>
          <w:divsChild>
            <w:div w:id="1958019731">
              <w:marLeft w:val="0"/>
              <w:marRight w:val="0"/>
              <w:marTop w:val="0"/>
              <w:marBottom w:val="0"/>
              <w:divBdr>
                <w:top w:val="none" w:sz="0" w:space="0" w:color="auto"/>
                <w:left w:val="none" w:sz="0" w:space="0" w:color="auto"/>
                <w:bottom w:val="none" w:sz="0" w:space="0" w:color="auto"/>
                <w:right w:val="none" w:sz="0" w:space="0" w:color="auto"/>
              </w:divBdr>
            </w:div>
          </w:divsChild>
        </w:div>
        <w:div w:id="1861505146">
          <w:marLeft w:val="0"/>
          <w:marRight w:val="0"/>
          <w:marTop w:val="0"/>
          <w:marBottom w:val="0"/>
          <w:divBdr>
            <w:top w:val="none" w:sz="0" w:space="0" w:color="auto"/>
            <w:left w:val="none" w:sz="0" w:space="0" w:color="auto"/>
            <w:bottom w:val="none" w:sz="0" w:space="0" w:color="auto"/>
            <w:right w:val="none" w:sz="0" w:space="0" w:color="auto"/>
          </w:divBdr>
          <w:divsChild>
            <w:div w:id="2090031653">
              <w:marLeft w:val="0"/>
              <w:marRight w:val="0"/>
              <w:marTop w:val="0"/>
              <w:marBottom w:val="0"/>
              <w:divBdr>
                <w:top w:val="none" w:sz="0" w:space="0" w:color="auto"/>
                <w:left w:val="none" w:sz="0" w:space="0" w:color="auto"/>
                <w:bottom w:val="none" w:sz="0" w:space="0" w:color="auto"/>
                <w:right w:val="none" w:sz="0" w:space="0" w:color="auto"/>
              </w:divBdr>
              <w:divsChild>
                <w:div w:id="853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843">
      <w:bodyDiv w:val="1"/>
      <w:marLeft w:val="0"/>
      <w:marRight w:val="0"/>
      <w:marTop w:val="0"/>
      <w:marBottom w:val="0"/>
      <w:divBdr>
        <w:top w:val="none" w:sz="0" w:space="0" w:color="auto"/>
        <w:left w:val="none" w:sz="0" w:space="0" w:color="auto"/>
        <w:bottom w:val="none" w:sz="0" w:space="0" w:color="auto"/>
        <w:right w:val="none" w:sz="0" w:space="0" w:color="auto"/>
      </w:divBdr>
    </w:div>
    <w:div w:id="1207765331">
      <w:bodyDiv w:val="1"/>
      <w:marLeft w:val="0"/>
      <w:marRight w:val="0"/>
      <w:marTop w:val="0"/>
      <w:marBottom w:val="0"/>
      <w:divBdr>
        <w:top w:val="none" w:sz="0" w:space="0" w:color="auto"/>
        <w:left w:val="none" w:sz="0" w:space="0" w:color="auto"/>
        <w:bottom w:val="none" w:sz="0" w:space="0" w:color="auto"/>
        <w:right w:val="none" w:sz="0" w:space="0" w:color="auto"/>
      </w:divBdr>
    </w:div>
    <w:div w:id="1307198748">
      <w:bodyDiv w:val="1"/>
      <w:marLeft w:val="0"/>
      <w:marRight w:val="0"/>
      <w:marTop w:val="0"/>
      <w:marBottom w:val="0"/>
      <w:divBdr>
        <w:top w:val="none" w:sz="0" w:space="0" w:color="auto"/>
        <w:left w:val="none" w:sz="0" w:space="0" w:color="auto"/>
        <w:bottom w:val="none" w:sz="0" w:space="0" w:color="auto"/>
        <w:right w:val="none" w:sz="0" w:space="0" w:color="auto"/>
      </w:divBdr>
      <w:divsChild>
        <w:div w:id="191456175">
          <w:marLeft w:val="0"/>
          <w:marRight w:val="0"/>
          <w:marTop w:val="0"/>
          <w:marBottom w:val="0"/>
          <w:divBdr>
            <w:top w:val="none" w:sz="0" w:space="0" w:color="auto"/>
            <w:left w:val="none" w:sz="0" w:space="0" w:color="auto"/>
            <w:bottom w:val="none" w:sz="0" w:space="0" w:color="auto"/>
            <w:right w:val="none" w:sz="0" w:space="0" w:color="auto"/>
          </w:divBdr>
          <w:divsChild>
            <w:div w:id="9188442">
              <w:marLeft w:val="0"/>
              <w:marRight w:val="0"/>
              <w:marTop w:val="0"/>
              <w:marBottom w:val="0"/>
              <w:divBdr>
                <w:top w:val="none" w:sz="0" w:space="0" w:color="auto"/>
                <w:left w:val="none" w:sz="0" w:space="0" w:color="auto"/>
                <w:bottom w:val="none" w:sz="0" w:space="0" w:color="auto"/>
                <w:right w:val="none" w:sz="0" w:space="0" w:color="auto"/>
              </w:divBdr>
              <w:divsChild>
                <w:div w:id="1809781101">
                  <w:marLeft w:val="0"/>
                  <w:marRight w:val="0"/>
                  <w:marTop w:val="0"/>
                  <w:marBottom w:val="0"/>
                  <w:divBdr>
                    <w:top w:val="none" w:sz="0" w:space="0" w:color="auto"/>
                    <w:left w:val="none" w:sz="0" w:space="0" w:color="auto"/>
                    <w:bottom w:val="none" w:sz="0" w:space="0" w:color="auto"/>
                    <w:right w:val="none" w:sz="0" w:space="0" w:color="auto"/>
                  </w:divBdr>
                  <w:divsChild>
                    <w:div w:id="969016219">
                      <w:marLeft w:val="0"/>
                      <w:marRight w:val="0"/>
                      <w:marTop w:val="0"/>
                      <w:marBottom w:val="0"/>
                      <w:divBdr>
                        <w:top w:val="none" w:sz="0" w:space="0" w:color="auto"/>
                        <w:left w:val="none" w:sz="0" w:space="0" w:color="auto"/>
                        <w:bottom w:val="none" w:sz="0" w:space="0" w:color="auto"/>
                        <w:right w:val="none" w:sz="0" w:space="0" w:color="auto"/>
                      </w:divBdr>
                      <w:divsChild>
                        <w:div w:id="1494763797">
                          <w:marLeft w:val="-90"/>
                          <w:marRight w:val="-90"/>
                          <w:marTop w:val="0"/>
                          <w:marBottom w:val="0"/>
                          <w:divBdr>
                            <w:top w:val="none" w:sz="0" w:space="0" w:color="auto"/>
                            <w:left w:val="none" w:sz="0" w:space="0" w:color="auto"/>
                            <w:bottom w:val="none" w:sz="0" w:space="0" w:color="auto"/>
                            <w:right w:val="none" w:sz="0" w:space="0" w:color="auto"/>
                          </w:divBdr>
                          <w:divsChild>
                            <w:div w:id="609895624">
                              <w:marLeft w:val="0"/>
                              <w:marRight w:val="0"/>
                              <w:marTop w:val="0"/>
                              <w:marBottom w:val="0"/>
                              <w:divBdr>
                                <w:top w:val="none" w:sz="0" w:space="0" w:color="auto"/>
                                <w:left w:val="none" w:sz="0" w:space="0" w:color="auto"/>
                                <w:bottom w:val="none" w:sz="0" w:space="0" w:color="auto"/>
                                <w:right w:val="none" w:sz="0" w:space="0" w:color="auto"/>
                              </w:divBdr>
                              <w:divsChild>
                                <w:div w:id="870338316">
                                  <w:marLeft w:val="0"/>
                                  <w:marRight w:val="0"/>
                                  <w:marTop w:val="0"/>
                                  <w:marBottom w:val="0"/>
                                  <w:divBdr>
                                    <w:top w:val="none" w:sz="0" w:space="0" w:color="auto"/>
                                    <w:left w:val="none" w:sz="0" w:space="0" w:color="auto"/>
                                    <w:bottom w:val="none" w:sz="0" w:space="0" w:color="auto"/>
                                    <w:right w:val="none" w:sz="0" w:space="0" w:color="auto"/>
                                  </w:divBdr>
                                  <w:divsChild>
                                    <w:div w:id="905605663">
                                      <w:marLeft w:val="0"/>
                                      <w:marRight w:val="0"/>
                                      <w:marTop w:val="75"/>
                                      <w:marBottom w:val="75"/>
                                      <w:divBdr>
                                        <w:top w:val="none" w:sz="0" w:space="0" w:color="auto"/>
                                        <w:left w:val="none" w:sz="0" w:space="0" w:color="auto"/>
                                        <w:bottom w:val="none" w:sz="0" w:space="0" w:color="auto"/>
                                        <w:right w:val="none" w:sz="0" w:space="0" w:color="auto"/>
                                      </w:divBdr>
                                      <w:divsChild>
                                        <w:div w:id="411007203">
                                          <w:marLeft w:val="0"/>
                                          <w:marRight w:val="0"/>
                                          <w:marTop w:val="0"/>
                                          <w:marBottom w:val="0"/>
                                          <w:divBdr>
                                            <w:top w:val="none" w:sz="0" w:space="0" w:color="auto"/>
                                            <w:left w:val="none" w:sz="0" w:space="0" w:color="auto"/>
                                            <w:bottom w:val="none" w:sz="0" w:space="0" w:color="auto"/>
                                            <w:right w:val="none" w:sz="0" w:space="0" w:color="auto"/>
                                          </w:divBdr>
                                          <w:divsChild>
                                            <w:div w:id="2090229350">
                                              <w:marLeft w:val="0"/>
                                              <w:marRight w:val="0"/>
                                              <w:marTop w:val="75"/>
                                              <w:marBottom w:val="75"/>
                                              <w:divBdr>
                                                <w:top w:val="none" w:sz="0" w:space="0" w:color="auto"/>
                                                <w:left w:val="none" w:sz="0" w:space="0" w:color="auto"/>
                                                <w:bottom w:val="none" w:sz="0" w:space="0" w:color="auto"/>
                                                <w:right w:val="none" w:sz="0" w:space="0" w:color="auto"/>
                                              </w:divBdr>
                                              <w:divsChild>
                                                <w:div w:id="491455248">
                                                  <w:marLeft w:val="0"/>
                                                  <w:marRight w:val="0"/>
                                                  <w:marTop w:val="0"/>
                                                  <w:marBottom w:val="0"/>
                                                  <w:divBdr>
                                                    <w:top w:val="none" w:sz="0" w:space="0" w:color="auto"/>
                                                    <w:left w:val="none" w:sz="0" w:space="0" w:color="auto"/>
                                                    <w:bottom w:val="none" w:sz="0" w:space="0" w:color="auto"/>
                                                    <w:right w:val="none" w:sz="0" w:space="0" w:color="auto"/>
                                                  </w:divBdr>
                                                  <w:divsChild>
                                                    <w:div w:id="10982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746197">
          <w:marLeft w:val="0"/>
          <w:marRight w:val="0"/>
          <w:marTop w:val="0"/>
          <w:marBottom w:val="0"/>
          <w:divBdr>
            <w:top w:val="none" w:sz="0" w:space="0" w:color="auto"/>
            <w:left w:val="none" w:sz="0" w:space="0" w:color="auto"/>
            <w:bottom w:val="none" w:sz="0" w:space="0" w:color="auto"/>
            <w:right w:val="none" w:sz="0" w:space="0" w:color="auto"/>
          </w:divBdr>
          <w:divsChild>
            <w:div w:id="1090079990">
              <w:marLeft w:val="0"/>
              <w:marRight w:val="0"/>
              <w:marTop w:val="0"/>
              <w:marBottom w:val="0"/>
              <w:divBdr>
                <w:top w:val="none" w:sz="0" w:space="0" w:color="auto"/>
                <w:left w:val="none" w:sz="0" w:space="0" w:color="auto"/>
                <w:bottom w:val="none" w:sz="0" w:space="0" w:color="auto"/>
                <w:right w:val="none" w:sz="0" w:space="0" w:color="auto"/>
              </w:divBdr>
              <w:divsChild>
                <w:div w:id="536049217">
                  <w:marLeft w:val="0"/>
                  <w:marRight w:val="0"/>
                  <w:marTop w:val="0"/>
                  <w:marBottom w:val="0"/>
                  <w:divBdr>
                    <w:top w:val="none" w:sz="0" w:space="0" w:color="auto"/>
                    <w:left w:val="none" w:sz="0" w:space="0" w:color="auto"/>
                    <w:bottom w:val="none" w:sz="0" w:space="0" w:color="auto"/>
                    <w:right w:val="none" w:sz="0" w:space="0" w:color="auto"/>
                  </w:divBdr>
                  <w:divsChild>
                    <w:div w:id="728574973">
                      <w:marLeft w:val="0"/>
                      <w:marRight w:val="0"/>
                      <w:marTop w:val="0"/>
                      <w:marBottom w:val="0"/>
                      <w:divBdr>
                        <w:top w:val="none" w:sz="0" w:space="0" w:color="auto"/>
                        <w:left w:val="none" w:sz="0" w:space="0" w:color="auto"/>
                        <w:bottom w:val="none" w:sz="0" w:space="0" w:color="auto"/>
                        <w:right w:val="none" w:sz="0" w:space="0" w:color="auto"/>
                      </w:divBdr>
                      <w:divsChild>
                        <w:div w:id="1454136815">
                          <w:marLeft w:val="-90"/>
                          <w:marRight w:val="-90"/>
                          <w:marTop w:val="0"/>
                          <w:marBottom w:val="0"/>
                          <w:divBdr>
                            <w:top w:val="none" w:sz="0" w:space="0" w:color="auto"/>
                            <w:left w:val="none" w:sz="0" w:space="0" w:color="auto"/>
                            <w:bottom w:val="none" w:sz="0" w:space="0" w:color="auto"/>
                            <w:right w:val="none" w:sz="0" w:space="0" w:color="auto"/>
                          </w:divBdr>
                          <w:divsChild>
                            <w:div w:id="1009452989">
                              <w:marLeft w:val="0"/>
                              <w:marRight w:val="0"/>
                              <w:marTop w:val="0"/>
                              <w:marBottom w:val="0"/>
                              <w:divBdr>
                                <w:top w:val="none" w:sz="0" w:space="0" w:color="auto"/>
                                <w:left w:val="none" w:sz="0" w:space="0" w:color="auto"/>
                                <w:bottom w:val="none" w:sz="0" w:space="0" w:color="auto"/>
                                <w:right w:val="none" w:sz="0" w:space="0" w:color="auto"/>
                              </w:divBdr>
                              <w:divsChild>
                                <w:div w:id="1283070903">
                                  <w:marLeft w:val="0"/>
                                  <w:marRight w:val="0"/>
                                  <w:marTop w:val="0"/>
                                  <w:marBottom w:val="0"/>
                                  <w:divBdr>
                                    <w:top w:val="none" w:sz="0" w:space="0" w:color="auto"/>
                                    <w:left w:val="none" w:sz="0" w:space="0" w:color="auto"/>
                                    <w:bottom w:val="none" w:sz="0" w:space="0" w:color="auto"/>
                                    <w:right w:val="none" w:sz="0" w:space="0" w:color="auto"/>
                                  </w:divBdr>
                                  <w:divsChild>
                                    <w:div w:id="1281103872">
                                      <w:marLeft w:val="0"/>
                                      <w:marRight w:val="0"/>
                                      <w:marTop w:val="75"/>
                                      <w:marBottom w:val="75"/>
                                      <w:divBdr>
                                        <w:top w:val="none" w:sz="0" w:space="0" w:color="auto"/>
                                        <w:left w:val="none" w:sz="0" w:space="0" w:color="auto"/>
                                        <w:bottom w:val="none" w:sz="0" w:space="0" w:color="auto"/>
                                        <w:right w:val="none" w:sz="0" w:space="0" w:color="auto"/>
                                      </w:divBdr>
                                      <w:divsChild>
                                        <w:div w:id="276523928">
                                          <w:marLeft w:val="0"/>
                                          <w:marRight w:val="0"/>
                                          <w:marTop w:val="0"/>
                                          <w:marBottom w:val="0"/>
                                          <w:divBdr>
                                            <w:top w:val="none" w:sz="0" w:space="0" w:color="auto"/>
                                            <w:left w:val="none" w:sz="0" w:space="0" w:color="auto"/>
                                            <w:bottom w:val="none" w:sz="0" w:space="0" w:color="auto"/>
                                            <w:right w:val="none" w:sz="0" w:space="0" w:color="auto"/>
                                          </w:divBdr>
                                          <w:divsChild>
                                            <w:div w:id="482237944">
                                              <w:marLeft w:val="0"/>
                                              <w:marRight w:val="0"/>
                                              <w:marTop w:val="75"/>
                                              <w:marBottom w:val="75"/>
                                              <w:divBdr>
                                                <w:top w:val="none" w:sz="0" w:space="0" w:color="auto"/>
                                                <w:left w:val="none" w:sz="0" w:space="0" w:color="auto"/>
                                                <w:bottom w:val="none" w:sz="0" w:space="0" w:color="auto"/>
                                                <w:right w:val="none" w:sz="0" w:space="0" w:color="auto"/>
                                              </w:divBdr>
                                              <w:divsChild>
                                                <w:div w:id="989097065">
                                                  <w:marLeft w:val="0"/>
                                                  <w:marRight w:val="0"/>
                                                  <w:marTop w:val="0"/>
                                                  <w:marBottom w:val="0"/>
                                                  <w:divBdr>
                                                    <w:top w:val="none" w:sz="0" w:space="0" w:color="auto"/>
                                                    <w:left w:val="none" w:sz="0" w:space="0" w:color="auto"/>
                                                    <w:bottom w:val="none" w:sz="0" w:space="0" w:color="auto"/>
                                                    <w:right w:val="none" w:sz="0" w:space="0" w:color="auto"/>
                                                  </w:divBdr>
                                                  <w:divsChild>
                                                    <w:div w:id="5716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159995">
      <w:bodyDiv w:val="1"/>
      <w:marLeft w:val="0"/>
      <w:marRight w:val="0"/>
      <w:marTop w:val="0"/>
      <w:marBottom w:val="0"/>
      <w:divBdr>
        <w:top w:val="none" w:sz="0" w:space="0" w:color="auto"/>
        <w:left w:val="none" w:sz="0" w:space="0" w:color="auto"/>
        <w:bottom w:val="none" w:sz="0" w:space="0" w:color="auto"/>
        <w:right w:val="none" w:sz="0" w:space="0" w:color="auto"/>
      </w:divBdr>
    </w:div>
    <w:div w:id="1356928624">
      <w:bodyDiv w:val="1"/>
      <w:marLeft w:val="0"/>
      <w:marRight w:val="0"/>
      <w:marTop w:val="0"/>
      <w:marBottom w:val="0"/>
      <w:divBdr>
        <w:top w:val="none" w:sz="0" w:space="0" w:color="auto"/>
        <w:left w:val="none" w:sz="0" w:space="0" w:color="auto"/>
        <w:bottom w:val="none" w:sz="0" w:space="0" w:color="auto"/>
        <w:right w:val="none" w:sz="0" w:space="0" w:color="auto"/>
      </w:divBdr>
      <w:divsChild>
        <w:div w:id="598492738">
          <w:marLeft w:val="0"/>
          <w:marRight w:val="0"/>
          <w:marTop w:val="0"/>
          <w:marBottom w:val="0"/>
          <w:divBdr>
            <w:top w:val="none" w:sz="0" w:space="0" w:color="auto"/>
            <w:left w:val="none" w:sz="0" w:space="0" w:color="auto"/>
            <w:bottom w:val="none" w:sz="0" w:space="0" w:color="auto"/>
            <w:right w:val="none" w:sz="0" w:space="0" w:color="auto"/>
          </w:divBdr>
        </w:div>
        <w:div w:id="960500661">
          <w:marLeft w:val="0"/>
          <w:marRight w:val="0"/>
          <w:marTop w:val="120"/>
          <w:marBottom w:val="0"/>
          <w:divBdr>
            <w:top w:val="none" w:sz="0" w:space="0" w:color="auto"/>
            <w:left w:val="none" w:sz="0" w:space="0" w:color="auto"/>
            <w:bottom w:val="none" w:sz="0" w:space="0" w:color="auto"/>
            <w:right w:val="none" w:sz="0" w:space="0" w:color="auto"/>
          </w:divBdr>
          <w:divsChild>
            <w:div w:id="1812474831">
              <w:marLeft w:val="0"/>
              <w:marRight w:val="0"/>
              <w:marTop w:val="0"/>
              <w:marBottom w:val="0"/>
              <w:divBdr>
                <w:top w:val="none" w:sz="0" w:space="0" w:color="auto"/>
                <w:left w:val="none" w:sz="0" w:space="0" w:color="auto"/>
                <w:bottom w:val="none" w:sz="0" w:space="0" w:color="auto"/>
                <w:right w:val="none" w:sz="0" w:space="0" w:color="auto"/>
              </w:divBdr>
            </w:div>
          </w:divsChild>
        </w:div>
        <w:div w:id="1400708897">
          <w:marLeft w:val="0"/>
          <w:marRight w:val="0"/>
          <w:marTop w:val="120"/>
          <w:marBottom w:val="0"/>
          <w:divBdr>
            <w:top w:val="none" w:sz="0" w:space="0" w:color="auto"/>
            <w:left w:val="none" w:sz="0" w:space="0" w:color="auto"/>
            <w:bottom w:val="none" w:sz="0" w:space="0" w:color="auto"/>
            <w:right w:val="none" w:sz="0" w:space="0" w:color="auto"/>
          </w:divBdr>
          <w:divsChild>
            <w:div w:id="484663492">
              <w:marLeft w:val="0"/>
              <w:marRight w:val="0"/>
              <w:marTop w:val="0"/>
              <w:marBottom w:val="0"/>
              <w:divBdr>
                <w:top w:val="none" w:sz="0" w:space="0" w:color="auto"/>
                <w:left w:val="none" w:sz="0" w:space="0" w:color="auto"/>
                <w:bottom w:val="none" w:sz="0" w:space="0" w:color="auto"/>
                <w:right w:val="none" w:sz="0" w:space="0" w:color="auto"/>
              </w:divBdr>
            </w:div>
            <w:div w:id="563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6082">
      <w:bodyDiv w:val="1"/>
      <w:marLeft w:val="0"/>
      <w:marRight w:val="0"/>
      <w:marTop w:val="0"/>
      <w:marBottom w:val="0"/>
      <w:divBdr>
        <w:top w:val="none" w:sz="0" w:space="0" w:color="auto"/>
        <w:left w:val="none" w:sz="0" w:space="0" w:color="auto"/>
        <w:bottom w:val="none" w:sz="0" w:space="0" w:color="auto"/>
        <w:right w:val="none" w:sz="0" w:space="0" w:color="auto"/>
      </w:divBdr>
    </w:div>
    <w:div w:id="2034964263">
      <w:bodyDiv w:val="1"/>
      <w:marLeft w:val="0"/>
      <w:marRight w:val="0"/>
      <w:marTop w:val="0"/>
      <w:marBottom w:val="0"/>
      <w:divBdr>
        <w:top w:val="none" w:sz="0" w:space="0" w:color="auto"/>
        <w:left w:val="none" w:sz="0" w:space="0" w:color="auto"/>
        <w:bottom w:val="none" w:sz="0" w:space="0" w:color="auto"/>
        <w:right w:val="none" w:sz="0" w:space="0" w:color="auto"/>
      </w:divBdr>
      <w:divsChild>
        <w:div w:id="1375035219">
          <w:marLeft w:val="0"/>
          <w:marRight w:val="0"/>
          <w:marTop w:val="0"/>
          <w:marBottom w:val="0"/>
          <w:divBdr>
            <w:top w:val="none" w:sz="0" w:space="0" w:color="auto"/>
            <w:left w:val="none" w:sz="0" w:space="0" w:color="auto"/>
            <w:bottom w:val="none" w:sz="0" w:space="0" w:color="auto"/>
            <w:right w:val="none" w:sz="0" w:space="0" w:color="auto"/>
          </w:divBdr>
          <w:divsChild>
            <w:div w:id="585578098">
              <w:marLeft w:val="0"/>
              <w:marRight w:val="0"/>
              <w:marTop w:val="0"/>
              <w:marBottom w:val="0"/>
              <w:divBdr>
                <w:top w:val="none" w:sz="0" w:space="0" w:color="auto"/>
                <w:left w:val="none" w:sz="0" w:space="0" w:color="auto"/>
                <w:bottom w:val="none" w:sz="0" w:space="0" w:color="auto"/>
                <w:right w:val="none" w:sz="0" w:space="0" w:color="auto"/>
              </w:divBdr>
              <w:divsChild>
                <w:div w:id="21161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842B29F2CB84996D7CC5E4F92AA71" ma:contentTypeVersion="18" ma:contentTypeDescription="Create a new document." ma:contentTypeScope="" ma:versionID="f653e4188a08aa319de5ad8d5801e557">
  <xsd:schema xmlns:xsd="http://www.w3.org/2001/XMLSchema" xmlns:xs="http://www.w3.org/2001/XMLSchema" xmlns:p="http://schemas.microsoft.com/office/2006/metadata/properties" xmlns:ns2="6f11815c-1642-41d6-b588-8637d1e2d0e5" xmlns:ns3="8b6c1a75-d36a-46fe-b6e4-cfd292c99bf4" targetNamespace="http://schemas.microsoft.com/office/2006/metadata/properties" ma:root="true" ma:fieldsID="c61e6315bb80b280ffb36caaeb20d833" ns2:_="" ns3:_="">
    <xsd:import namespace="6f11815c-1642-41d6-b588-8637d1e2d0e5"/>
    <xsd:import namespace="8b6c1a75-d36a-46fe-b6e4-cfd292c99b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1815c-1642-41d6-b588-8637d1e2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8e5b72-a11e-43e4-996b-2cb2b326d1f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c1a75-d36a-46fe-b6e4-cfd292c99b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cbadc6-1495-4def-ab84-b717144d397a}" ma:internalName="TaxCatchAll" ma:showField="CatchAllData" ma:web="8b6c1a75-d36a-46fe-b6e4-cfd292c99b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11815c-1642-41d6-b588-8637d1e2d0e5">
      <Terms xmlns="http://schemas.microsoft.com/office/infopath/2007/PartnerControls"/>
    </lcf76f155ced4ddcb4097134ff3c332f>
    <TaxCatchAll xmlns="8b6c1a75-d36a-46fe-b6e4-cfd292c99b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7EE7-D869-44F1-A796-8D5C36440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1815c-1642-41d6-b588-8637d1e2d0e5"/>
    <ds:schemaRef ds:uri="8b6c1a75-d36a-46fe-b6e4-cfd292c9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3C849-8409-4A87-AEFE-E48664DFC6D4}">
  <ds:schemaRefs>
    <ds:schemaRef ds:uri="http://schemas.microsoft.com/office/2006/metadata/properties"/>
    <ds:schemaRef ds:uri="http://schemas.microsoft.com/office/infopath/2007/PartnerControls"/>
    <ds:schemaRef ds:uri="6f11815c-1642-41d6-b588-8637d1e2d0e5"/>
    <ds:schemaRef ds:uri="8b6c1a75-d36a-46fe-b6e4-cfd292c99bf4"/>
  </ds:schemaRefs>
</ds:datastoreItem>
</file>

<file path=customXml/itemProps3.xml><?xml version="1.0" encoding="utf-8"?>
<ds:datastoreItem xmlns:ds="http://schemas.openxmlformats.org/officeDocument/2006/customXml" ds:itemID="{342BC310-2ADF-4047-BCF4-9809CEBC8214}">
  <ds:schemaRefs>
    <ds:schemaRef ds:uri="http://schemas.microsoft.com/sharepoint/v3/contenttype/forms"/>
  </ds:schemaRefs>
</ds:datastoreItem>
</file>

<file path=customXml/itemProps4.xml><?xml version="1.0" encoding="utf-8"?>
<ds:datastoreItem xmlns:ds="http://schemas.openxmlformats.org/officeDocument/2006/customXml" ds:itemID="{53732B63-33F2-4795-901D-939BD642F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TAMHSC</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Trevor</dc:creator>
  <cp:keywords/>
  <dc:description/>
  <cp:lastModifiedBy>McGill, Ashley</cp:lastModifiedBy>
  <cp:revision>35</cp:revision>
  <dcterms:created xsi:type="dcterms:W3CDTF">2024-11-18T20:56:00Z</dcterms:created>
  <dcterms:modified xsi:type="dcterms:W3CDTF">2024-12-09T17:49:00Z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0x010100CD2842B29F2CB84996D7CC5E4F92AA71</vt:lpwstr>
  </property>
  <property fmtid="{D5CDD505-2E9C-101B-9397-08002B2CF9AE}" pid="3" name="MediaServiceImageTags">
    <vt:lpwstr/>
  </property>
</Properties>
</file>